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FA" w:rsidRPr="00101545" w:rsidRDefault="007760FA" w:rsidP="007760F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i/>
          <w:sz w:val="22"/>
          <w:szCs w:val="20"/>
        </w:rPr>
      </w:pPr>
      <w:r w:rsidRPr="00101545">
        <w:rPr>
          <w:rFonts w:ascii="Arial Narrow" w:hAnsi="Arial Narrow" w:cs="Arial"/>
          <w:i/>
          <w:sz w:val="22"/>
          <w:szCs w:val="20"/>
        </w:rPr>
        <w:t>Zadavatel je příjemcem finanční podpory z Integrovaného regionálního operačního</w:t>
      </w:r>
      <w:r w:rsidRPr="00101545">
        <w:rPr>
          <w:rFonts w:ascii="Arial Narrow" w:hAnsi="Arial Narrow" w:cs="Arial"/>
          <w:sz w:val="22"/>
          <w:szCs w:val="20"/>
        </w:rPr>
        <w:t xml:space="preserve"> </w:t>
      </w:r>
      <w:r>
        <w:rPr>
          <w:rFonts w:ascii="Arial Narrow" w:hAnsi="Arial Narrow" w:cs="Arial"/>
          <w:i/>
          <w:sz w:val="22"/>
          <w:szCs w:val="20"/>
        </w:rPr>
        <w:t xml:space="preserve">programu. </w:t>
      </w:r>
      <w:r w:rsidRPr="00101545">
        <w:rPr>
          <w:rFonts w:ascii="Arial Narrow" w:hAnsi="Arial Narrow" w:cs="Arial"/>
          <w:i/>
          <w:sz w:val="22"/>
          <w:szCs w:val="20"/>
        </w:rPr>
        <w:t xml:space="preserve">Skutečnost, že na realizaci dodávky bude čerpána dotace z tohoto programu, bude </w:t>
      </w:r>
      <w:r>
        <w:rPr>
          <w:rFonts w:ascii="Arial Narrow" w:hAnsi="Arial Narrow" w:cs="Arial"/>
          <w:i/>
          <w:sz w:val="22"/>
          <w:szCs w:val="20"/>
        </w:rPr>
        <w:t>dodavatelem</w:t>
      </w:r>
      <w:r w:rsidRPr="00101545">
        <w:rPr>
          <w:rFonts w:ascii="Arial Narrow" w:hAnsi="Arial Narrow" w:cs="Arial"/>
          <w:i/>
          <w:sz w:val="22"/>
          <w:szCs w:val="20"/>
        </w:rPr>
        <w:t xml:space="preserve"> akceptována.</w:t>
      </w:r>
    </w:p>
    <w:p w:rsidR="00FD1555" w:rsidRDefault="00FD1555"/>
    <w:p w:rsidR="007760FA" w:rsidRDefault="007760FA" w:rsidP="007760FA"/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201"/>
      </w:tblGrid>
      <w:tr w:rsidR="007760FA" w:rsidRPr="00101545" w:rsidTr="00D24C41">
        <w:trPr>
          <w:trHeight w:val="96"/>
          <w:jc w:val="center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7760FA" w:rsidRPr="00101545" w:rsidRDefault="007760FA" w:rsidP="00D24C41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 w:cs="Arial"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101545">
              <w:rPr>
                <w:rFonts w:ascii="Arial Narrow" w:eastAsiaTheme="minorHAnsi" w:hAnsi="Arial Narrow" w:cs="Arial"/>
                <w:b/>
                <w:bCs/>
                <w:i/>
                <w:color w:val="FFFFFF" w:themeColor="background1"/>
                <w:sz w:val="22"/>
                <w:szCs w:val="22"/>
                <w:lang w:eastAsia="en-US"/>
              </w:rPr>
              <w:t xml:space="preserve">Název projektu: </w:t>
            </w:r>
          </w:p>
        </w:tc>
        <w:tc>
          <w:tcPr>
            <w:tcW w:w="6201" w:type="dxa"/>
            <w:shd w:val="clear" w:color="auto" w:fill="D9D9D9" w:themeFill="background1" w:themeFillShade="D9"/>
            <w:vAlign w:val="center"/>
          </w:tcPr>
          <w:p w:rsidR="007760FA" w:rsidRPr="00101545" w:rsidRDefault="007760FA" w:rsidP="003F6A9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lang w:eastAsia="en-US"/>
              </w:rPr>
              <w:t xml:space="preserve">Rozvoj </w:t>
            </w:r>
            <w:r w:rsidR="008E11C8"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lang w:eastAsia="en-US"/>
              </w:rPr>
              <w:t>odlehčovací služby ve Vysokém M</w:t>
            </w:r>
            <w:r w:rsidR="003F6A9B"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lang w:eastAsia="en-US"/>
              </w:rPr>
              <w:t>ýtě</w:t>
            </w:r>
          </w:p>
        </w:tc>
      </w:tr>
      <w:tr w:rsidR="007760FA" w:rsidRPr="00101545" w:rsidTr="00D24C41">
        <w:trPr>
          <w:trHeight w:val="96"/>
          <w:jc w:val="center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7760FA" w:rsidRPr="00101545" w:rsidRDefault="007760FA" w:rsidP="00D24C41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 w:cs="Arial"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101545">
              <w:rPr>
                <w:rFonts w:ascii="Arial Narrow" w:eastAsiaTheme="minorHAnsi" w:hAnsi="Arial Narrow" w:cs="Arial"/>
                <w:b/>
                <w:bCs/>
                <w:i/>
                <w:color w:val="FFFFFF" w:themeColor="background1"/>
                <w:sz w:val="22"/>
                <w:szCs w:val="22"/>
                <w:lang w:eastAsia="en-US"/>
              </w:rPr>
              <w:t>Registrační číslo</w:t>
            </w:r>
            <w:r w:rsidR="00A12794">
              <w:rPr>
                <w:rFonts w:ascii="Arial Narrow" w:eastAsiaTheme="minorHAnsi" w:hAnsi="Arial Narrow" w:cs="Arial"/>
                <w:b/>
                <w:bCs/>
                <w:i/>
                <w:color w:val="FFFFFF" w:themeColor="background1"/>
                <w:sz w:val="22"/>
                <w:szCs w:val="22"/>
                <w:lang w:eastAsia="en-US"/>
              </w:rPr>
              <w:t xml:space="preserve"> projektu</w:t>
            </w:r>
            <w:r w:rsidRPr="00101545">
              <w:rPr>
                <w:rFonts w:ascii="Arial Narrow" w:eastAsiaTheme="minorHAnsi" w:hAnsi="Arial Narrow" w:cs="Arial"/>
                <w:b/>
                <w:bCs/>
                <w:i/>
                <w:color w:val="FFFFFF" w:themeColor="background1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6201" w:type="dxa"/>
            <w:shd w:val="clear" w:color="auto" w:fill="D9D9D9" w:themeFill="background1" w:themeFillShade="D9"/>
            <w:vAlign w:val="center"/>
          </w:tcPr>
          <w:p w:rsidR="007760FA" w:rsidRPr="00101545" w:rsidRDefault="007760FA" w:rsidP="00D24C41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lang w:eastAsia="en-US"/>
              </w:rPr>
              <w:t>C</w:t>
            </w:r>
            <w:r w:rsidR="003F6A9B"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lang w:eastAsia="en-US"/>
              </w:rPr>
              <w:t>Z.06.2.56/0.0/0.0/16_040/0002326</w:t>
            </w:r>
          </w:p>
        </w:tc>
      </w:tr>
    </w:tbl>
    <w:p w:rsidR="007760FA" w:rsidRPr="000B57AA" w:rsidRDefault="007760FA" w:rsidP="007760FA">
      <w:pPr>
        <w:shd w:val="clear" w:color="auto" w:fill="595959" w:themeFill="text1" w:themeFillTint="A6"/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0B57AA">
        <w:rPr>
          <w:rFonts w:ascii="Arial" w:hAnsi="Arial" w:cs="Arial"/>
          <w:b/>
          <w:bCs/>
          <w:color w:val="FFFFFF" w:themeColor="background1"/>
          <w:sz w:val="40"/>
          <w:szCs w:val="40"/>
        </w:rPr>
        <w:t>ZADÁVACÍ DOKUMENTACE</w:t>
      </w:r>
    </w:p>
    <w:p w:rsidR="004C0445" w:rsidRDefault="007760FA" w:rsidP="004C044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Cs/>
          <w:color w:val="000000"/>
          <w:sz w:val="28"/>
          <w:szCs w:val="32"/>
        </w:rPr>
      </w:pPr>
      <w:r w:rsidRPr="00DA2CC5">
        <w:rPr>
          <w:rFonts w:ascii="Arial" w:hAnsi="Arial" w:cs="Arial"/>
          <w:bCs/>
          <w:color w:val="000000"/>
          <w:sz w:val="28"/>
          <w:szCs w:val="32"/>
        </w:rPr>
        <w:t>k veřejné zakázce malého roz</w:t>
      </w:r>
      <w:r w:rsidR="004C0445">
        <w:rPr>
          <w:rFonts w:ascii="Arial" w:hAnsi="Arial" w:cs="Arial"/>
          <w:bCs/>
          <w:color w:val="000000"/>
          <w:sz w:val="28"/>
          <w:szCs w:val="32"/>
        </w:rPr>
        <w:t>sahu zadávané mimo režim zákona</w:t>
      </w:r>
    </w:p>
    <w:p w:rsidR="004C0445" w:rsidRPr="00DA2CC5" w:rsidRDefault="004C0445" w:rsidP="004C04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8475F5">
        <w:rPr>
          <w:rFonts w:ascii="Arial" w:hAnsi="Arial" w:cs="Arial"/>
          <w:bCs/>
          <w:color w:val="000000"/>
          <w:sz w:val="28"/>
          <w:szCs w:val="32"/>
        </w:rPr>
        <w:t>č. 134/2016 Sb.</w:t>
      </w:r>
      <w:r>
        <w:rPr>
          <w:rFonts w:ascii="Arial" w:hAnsi="Arial" w:cs="Arial"/>
          <w:bCs/>
          <w:color w:val="000000"/>
          <w:sz w:val="28"/>
          <w:szCs w:val="32"/>
        </w:rPr>
        <w:t>,</w:t>
      </w:r>
      <w:r w:rsidRPr="008475F5">
        <w:rPr>
          <w:rFonts w:ascii="Arial" w:hAnsi="Arial" w:cs="Arial"/>
          <w:bCs/>
          <w:color w:val="000000"/>
          <w:sz w:val="28"/>
          <w:szCs w:val="32"/>
        </w:rPr>
        <w:t xml:space="preserve"> o zadávání veřejných zakáz</w:t>
      </w:r>
      <w:r>
        <w:rPr>
          <w:rFonts w:ascii="Arial" w:hAnsi="Arial" w:cs="Arial"/>
          <w:bCs/>
          <w:color w:val="000000"/>
          <w:sz w:val="28"/>
          <w:szCs w:val="32"/>
        </w:rPr>
        <w:t>e</w:t>
      </w:r>
      <w:r w:rsidRPr="008475F5">
        <w:rPr>
          <w:rFonts w:ascii="Arial" w:hAnsi="Arial" w:cs="Arial"/>
          <w:bCs/>
          <w:color w:val="000000"/>
          <w:sz w:val="28"/>
          <w:szCs w:val="32"/>
        </w:rPr>
        <w:t>k</w:t>
      </w:r>
      <w:r w:rsidRPr="00DA2CC5">
        <w:rPr>
          <w:rFonts w:ascii="Arial" w:hAnsi="Arial" w:cs="Arial"/>
          <w:bCs/>
          <w:color w:val="000000"/>
          <w:sz w:val="28"/>
          <w:szCs w:val="32"/>
        </w:rPr>
        <w:t xml:space="preserve"> (dále jen „zákon“)</w:t>
      </w:r>
      <w:r w:rsidRPr="00DA2CC5">
        <w:rPr>
          <w:rFonts w:ascii="Arial" w:hAnsi="Arial" w:cs="Arial"/>
          <w:bCs/>
          <w:color w:val="000000"/>
          <w:sz w:val="28"/>
          <w:szCs w:val="32"/>
        </w:rPr>
        <w:br/>
      </w:r>
      <w:r w:rsidRPr="00DA2CC5">
        <w:rPr>
          <w:rFonts w:ascii="Arial" w:hAnsi="Arial" w:cs="Arial"/>
          <w:b/>
          <w:bCs/>
          <w:color w:val="000000"/>
          <w:sz w:val="32"/>
          <w:szCs w:val="36"/>
        </w:rPr>
        <w:t xml:space="preserve">na dodávku </w:t>
      </w:r>
      <w:r>
        <w:rPr>
          <w:rFonts w:ascii="Arial" w:hAnsi="Arial" w:cs="Arial"/>
          <w:b/>
          <w:bCs/>
          <w:color w:val="000000"/>
          <w:sz w:val="32"/>
          <w:szCs w:val="36"/>
        </w:rPr>
        <w:t>zařízení a vybavení pro odlehčovací službu ve Vysokém Mýtě</w:t>
      </w:r>
    </w:p>
    <w:tbl>
      <w:tblPr>
        <w:tblpPr w:leftFromText="141" w:rightFromText="141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201"/>
      </w:tblGrid>
      <w:tr w:rsidR="004C0445" w:rsidRPr="00EE72E3" w:rsidTr="004C0445">
        <w:trPr>
          <w:trHeight w:val="303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EE72E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Název veřejné zakázky: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Pořízení zařízení a vybavení pro odlehčovací službu Ledax Vysoké Mýto</w:t>
            </w:r>
          </w:p>
        </w:tc>
      </w:tr>
      <w:tr w:rsidR="004C0445" w:rsidRPr="00EE72E3" w:rsidTr="004C0445">
        <w:trPr>
          <w:trHeight w:val="96"/>
        </w:trPr>
        <w:tc>
          <w:tcPr>
            <w:tcW w:w="9001" w:type="dxa"/>
            <w:gridSpan w:val="2"/>
            <w:shd w:val="clear" w:color="auto" w:fill="595959" w:themeFill="text1" w:themeFillTint="A6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EE72E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Zadavatel</w:t>
            </w:r>
          </w:p>
        </w:tc>
      </w:tr>
      <w:tr w:rsidR="004C0445" w:rsidRPr="00EE72E3" w:rsidTr="004C0445">
        <w:trPr>
          <w:trHeight w:val="339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EE72E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Název: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Ledax Vysoké Mýto o.p.s.</w:t>
            </w:r>
          </w:p>
        </w:tc>
      </w:tr>
      <w:tr w:rsidR="004C0445" w:rsidRPr="00EE72E3" w:rsidTr="004C0445">
        <w:trPr>
          <w:trHeight w:val="96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C208EF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C208EF"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 xml:space="preserve">IČ/DIČ: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28117557 / CZ28117557</w:t>
            </w:r>
          </w:p>
        </w:tc>
      </w:tr>
      <w:tr w:rsidR="004C0445" w:rsidRPr="00EE72E3" w:rsidTr="004C0445">
        <w:trPr>
          <w:trHeight w:val="96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C208EF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C208EF"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 xml:space="preserve">Adresa sídla: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Žižkova 913, 566 01 Vysoké Mýto</w:t>
            </w:r>
          </w:p>
        </w:tc>
      </w:tr>
      <w:tr w:rsidR="004C0445" w:rsidRPr="00EE72E3" w:rsidTr="004C0445">
        <w:trPr>
          <w:trHeight w:val="221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C208EF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C208EF"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 xml:space="preserve">Osoba oprávněné za zadavatele jednat: </w:t>
            </w:r>
          </w:p>
        </w:tc>
        <w:tc>
          <w:tcPr>
            <w:tcW w:w="6201" w:type="dxa"/>
            <w:vAlign w:val="center"/>
          </w:tcPr>
          <w:p w:rsidR="004C0445" w:rsidRPr="00093462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Ing. Irena Lavická, ředitelka</w:t>
            </w:r>
          </w:p>
        </w:tc>
      </w:tr>
      <w:tr w:rsidR="004C0445" w:rsidRPr="00EE72E3" w:rsidTr="004C0445">
        <w:trPr>
          <w:trHeight w:val="96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EE72E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Kontaktní osoba: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Mgr. Kateřina Baboučková</w:t>
            </w:r>
          </w:p>
        </w:tc>
      </w:tr>
      <w:tr w:rsidR="004C0445" w:rsidRPr="00EE72E3" w:rsidTr="004C0445">
        <w:trPr>
          <w:trHeight w:val="96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C208EF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C208EF"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 xml:space="preserve">Telefon: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602 643 888</w:t>
            </w:r>
          </w:p>
        </w:tc>
      </w:tr>
      <w:tr w:rsidR="004C0445" w:rsidRPr="00EE72E3" w:rsidTr="004C0445">
        <w:trPr>
          <w:trHeight w:val="96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C208EF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C208EF"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01" w:type="dxa"/>
            <w:vAlign w:val="center"/>
          </w:tcPr>
          <w:p w:rsidR="004C0445" w:rsidRPr="00EE72E3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katerina.babouckova@ledax</w:t>
            </w:r>
            <w:r w:rsidRPr="00EE72E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.cz</w:t>
            </w:r>
          </w:p>
        </w:tc>
      </w:tr>
      <w:tr w:rsidR="004C0445" w:rsidRPr="00EE72E3" w:rsidTr="004C0445">
        <w:trPr>
          <w:trHeight w:val="96"/>
        </w:trPr>
        <w:tc>
          <w:tcPr>
            <w:tcW w:w="2800" w:type="dxa"/>
            <w:shd w:val="clear" w:color="auto" w:fill="595959" w:themeFill="text1" w:themeFillTint="A6"/>
            <w:vAlign w:val="center"/>
          </w:tcPr>
          <w:p w:rsidR="004C0445" w:rsidRPr="001869F2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>Uveřejnění veřejné zakázky</w:t>
            </w:r>
            <w:r w:rsidRPr="001869F2">
              <w:rPr>
                <w:rFonts w:ascii="Arial" w:eastAsiaTheme="minorHAnsi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6201" w:type="dxa"/>
            <w:vAlign w:val="center"/>
          </w:tcPr>
          <w:p w:rsidR="004C0445" w:rsidRPr="001869F2" w:rsidRDefault="004C0445" w:rsidP="004C0445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E11C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http://www.dsvysokemyto.cz/o-nas/projekty.html</w:t>
            </w:r>
          </w:p>
        </w:tc>
      </w:tr>
    </w:tbl>
    <w:p w:rsidR="004C0445" w:rsidRDefault="004C0445" w:rsidP="004C0445">
      <w:pPr>
        <w:autoSpaceDE w:val="0"/>
        <w:autoSpaceDN w:val="0"/>
        <w:adjustRightInd w:val="0"/>
        <w:spacing w:before="240"/>
        <w:rPr>
          <w:rFonts w:ascii="Arial" w:hAnsi="Arial" w:cs="Arial"/>
          <w:bCs/>
          <w:color w:val="000000"/>
          <w:sz w:val="28"/>
          <w:szCs w:val="32"/>
        </w:rPr>
        <w:sectPr w:rsidR="004C0445" w:rsidSect="00703FC3">
          <w:headerReference w:type="default" r:id="rId7"/>
          <w:footerReference w:type="default" r:id="rId8"/>
          <w:pgSz w:w="11906" w:h="16838"/>
          <w:pgMar w:top="858" w:right="1417" w:bottom="1417" w:left="1417" w:header="708" w:footer="708" w:gutter="0"/>
          <w:cols w:space="708"/>
          <w:docGrid w:linePitch="360"/>
        </w:sect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spacing w:before="120"/>
        <w:ind w:left="426" w:hanging="426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Specifikace veřejné zakázky</w:t>
      </w:r>
    </w:p>
    <w:p w:rsidR="007760FA" w:rsidRPr="00EE72E3" w:rsidRDefault="007760FA" w:rsidP="007760F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E72E3">
        <w:rPr>
          <w:rFonts w:ascii="Arial" w:hAnsi="Arial" w:cs="Arial"/>
          <w:b/>
          <w:bCs/>
          <w:sz w:val="22"/>
          <w:szCs w:val="22"/>
          <w:u w:val="single"/>
        </w:rPr>
        <w:t>Druh veřejné zakázky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96941">
        <w:rPr>
          <w:rFonts w:ascii="Arial" w:hAnsi="Arial" w:cs="Arial"/>
          <w:b/>
          <w:bCs/>
          <w:sz w:val="22"/>
          <w:szCs w:val="22"/>
        </w:rPr>
        <w:t>Veřejná zakázka malého rozsahu</w:t>
      </w:r>
      <w:r>
        <w:rPr>
          <w:rFonts w:ascii="Arial" w:hAnsi="Arial" w:cs="Arial"/>
          <w:bCs/>
          <w:sz w:val="22"/>
          <w:szCs w:val="22"/>
        </w:rPr>
        <w:t xml:space="preserve"> ve smyslu </w:t>
      </w:r>
      <w:proofErr w:type="spellStart"/>
      <w:r>
        <w:rPr>
          <w:rFonts w:ascii="Arial" w:hAnsi="Arial" w:cs="Arial"/>
          <w:bCs/>
          <w:sz w:val="22"/>
          <w:szCs w:val="22"/>
        </w:rPr>
        <w:t>ust</w:t>
      </w:r>
      <w:proofErr w:type="spellEnd"/>
      <w:r>
        <w:rPr>
          <w:rFonts w:ascii="Arial" w:hAnsi="Arial" w:cs="Arial"/>
          <w:bCs/>
          <w:sz w:val="22"/>
          <w:szCs w:val="22"/>
        </w:rPr>
        <w:t>. § 27 zákona. Tato zakázka není zadávána v režimu zákona, a to i v případě, že zadavatel použije terminologii zákona, příp. jeho části, v přímé citaci. Rozhodné jsou pouze podmínky stanovené v této zadávací dokumentaci.</w:t>
      </w:r>
      <w:r w:rsidR="001A35E0">
        <w:rPr>
          <w:rFonts w:ascii="Arial" w:hAnsi="Arial" w:cs="Arial"/>
          <w:bCs/>
          <w:sz w:val="22"/>
          <w:szCs w:val="22"/>
        </w:rPr>
        <w:t xml:space="preserve"> Veřejná zakázka se řídí podmínkami stanovenými Metodickým pokynem pro oblast zadávání zakázek pro programové období 2014-2020 Integrovaného operačního programu. 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E72E3">
        <w:rPr>
          <w:rFonts w:ascii="Arial" w:hAnsi="Arial" w:cs="Arial"/>
          <w:bCs/>
          <w:sz w:val="22"/>
          <w:szCs w:val="22"/>
        </w:rPr>
        <w:t xml:space="preserve">Veřejná zakázka na </w:t>
      </w:r>
      <w:r w:rsidRPr="00796941">
        <w:rPr>
          <w:rFonts w:ascii="Arial" w:hAnsi="Arial" w:cs="Arial"/>
          <w:b/>
          <w:bCs/>
          <w:sz w:val="22"/>
          <w:szCs w:val="22"/>
        </w:rPr>
        <w:t>dodávky</w:t>
      </w:r>
      <w:r w:rsidRPr="00EE72E3">
        <w:rPr>
          <w:rFonts w:ascii="Arial" w:hAnsi="Arial" w:cs="Arial"/>
          <w:bCs/>
          <w:sz w:val="22"/>
          <w:szCs w:val="22"/>
        </w:rPr>
        <w:t>.</w:t>
      </w:r>
    </w:p>
    <w:p w:rsidR="00157A64" w:rsidRDefault="00157A64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1D5B">
        <w:rPr>
          <w:rFonts w:ascii="Arial" w:hAnsi="Arial" w:cs="Arial"/>
          <w:sz w:val="22"/>
          <w:szCs w:val="22"/>
        </w:rPr>
        <w:t>Veřejná zakázka je spolufinancována ze zdrojů Evropského fondu pro regionální rozvoj prostřednictvím Integrovaného regionálního operačního programu.</w:t>
      </w:r>
    </w:p>
    <w:p w:rsidR="007760FA" w:rsidRPr="00A20A67" w:rsidRDefault="007760FA" w:rsidP="007760FA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20A67">
        <w:rPr>
          <w:rFonts w:ascii="Arial" w:hAnsi="Arial" w:cs="Arial"/>
          <w:b/>
          <w:bCs/>
          <w:sz w:val="22"/>
          <w:szCs w:val="22"/>
          <w:u w:val="single"/>
        </w:rPr>
        <w:t>Předmět veřejné zakázky</w:t>
      </w:r>
    </w:p>
    <w:p w:rsidR="007760FA" w:rsidRPr="00326402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20A67">
        <w:rPr>
          <w:rFonts w:ascii="Arial" w:hAnsi="Arial" w:cs="Arial"/>
          <w:sz w:val="22"/>
          <w:szCs w:val="22"/>
        </w:rPr>
        <w:t xml:space="preserve">Předmětem veřejné zakázky je </w:t>
      </w:r>
      <w:r w:rsidRPr="00A20A67">
        <w:rPr>
          <w:rFonts w:ascii="Arial" w:hAnsi="Arial" w:cs="Arial"/>
          <w:b/>
          <w:sz w:val="22"/>
          <w:szCs w:val="22"/>
        </w:rPr>
        <w:t xml:space="preserve">dodávka </w:t>
      </w:r>
      <w:r w:rsidR="003F6A9B">
        <w:rPr>
          <w:rFonts w:ascii="Arial" w:hAnsi="Arial" w:cs="Arial"/>
          <w:b/>
          <w:sz w:val="22"/>
          <w:szCs w:val="22"/>
        </w:rPr>
        <w:t xml:space="preserve">zařízení a vybavení určeného pro rozvoj odlehčovací služby ve Vysokém Mýtě, </w:t>
      </w:r>
      <w:r w:rsidR="003F6A9B" w:rsidRPr="00326402">
        <w:rPr>
          <w:rFonts w:ascii="Arial" w:hAnsi="Arial" w:cs="Arial"/>
          <w:sz w:val="22"/>
          <w:szCs w:val="22"/>
        </w:rPr>
        <w:t xml:space="preserve">konkrétně v rámci Domova pro seniory Vysoké Mýto. </w:t>
      </w:r>
    </w:p>
    <w:p w:rsidR="001641FB" w:rsidRPr="001641FB" w:rsidRDefault="001641FB" w:rsidP="001641FB">
      <w:p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 w:rsidRPr="001641FB">
        <w:rPr>
          <w:rFonts w:ascii="Arial" w:hAnsi="Arial" w:cs="Arial"/>
          <w:sz w:val="22"/>
          <w:szCs w:val="22"/>
        </w:rPr>
        <w:t>Veškeré dodávané vybavení musí být nepoužívané, funkční, nerenovované, kompletní a nepoškozené. Předmětem plnění je dodání zboží do místa plnění včetně montáže, instalace kabeláže a usazení na místo, dodání nezbytné dokumentace (návod k použití)</w:t>
      </w:r>
      <w:r w:rsidR="00226C01">
        <w:rPr>
          <w:rFonts w:ascii="Arial" w:hAnsi="Arial" w:cs="Arial"/>
          <w:sz w:val="22"/>
          <w:szCs w:val="22"/>
        </w:rPr>
        <w:t>,</w:t>
      </w:r>
      <w:r w:rsidRPr="001641FB">
        <w:rPr>
          <w:rFonts w:ascii="Arial" w:hAnsi="Arial" w:cs="Arial"/>
          <w:sz w:val="22"/>
          <w:szCs w:val="22"/>
        </w:rPr>
        <w:t xml:space="preserve"> popř. certifikátů ke zboží v českém jazyce.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20A67">
        <w:rPr>
          <w:rFonts w:ascii="Arial" w:hAnsi="Arial" w:cs="Arial"/>
          <w:sz w:val="22"/>
          <w:szCs w:val="22"/>
        </w:rPr>
        <w:t>Předmět veřejné zakázky je podrobně specifikován v</w:t>
      </w:r>
      <w:r w:rsidR="00577B20">
        <w:rPr>
          <w:rFonts w:ascii="Arial" w:hAnsi="Arial" w:cs="Arial"/>
          <w:sz w:val="22"/>
          <w:szCs w:val="22"/>
        </w:rPr>
        <w:t> </w:t>
      </w:r>
      <w:r w:rsidR="00577B20">
        <w:rPr>
          <w:rFonts w:ascii="Arial" w:hAnsi="Arial" w:cs="Arial"/>
          <w:b/>
          <w:sz w:val="22"/>
          <w:szCs w:val="22"/>
        </w:rPr>
        <w:t>Přílohách</w:t>
      </w:r>
      <w:r w:rsidRPr="00A20A67">
        <w:rPr>
          <w:rFonts w:ascii="Arial" w:hAnsi="Arial" w:cs="Arial"/>
          <w:b/>
          <w:sz w:val="22"/>
          <w:szCs w:val="22"/>
        </w:rPr>
        <w:t xml:space="preserve"> č. 1</w:t>
      </w:r>
      <w:r w:rsidR="00577B20">
        <w:rPr>
          <w:rFonts w:ascii="Arial" w:hAnsi="Arial" w:cs="Arial"/>
          <w:b/>
          <w:sz w:val="22"/>
          <w:szCs w:val="22"/>
        </w:rPr>
        <w:t xml:space="preserve">, č. 2 a č. 3 </w:t>
      </w:r>
      <w:r w:rsidR="00577B20" w:rsidRPr="00577B20">
        <w:rPr>
          <w:rFonts w:ascii="Arial" w:hAnsi="Arial" w:cs="Arial"/>
          <w:sz w:val="22"/>
          <w:szCs w:val="22"/>
        </w:rPr>
        <w:t>(dle části předmětu zakázky)</w:t>
      </w:r>
      <w:r w:rsidRPr="00577B20">
        <w:rPr>
          <w:rFonts w:ascii="Arial" w:hAnsi="Arial" w:cs="Arial"/>
          <w:sz w:val="22"/>
          <w:szCs w:val="22"/>
        </w:rPr>
        <w:t xml:space="preserve"> </w:t>
      </w:r>
      <w:r w:rsidRPr="00A20A67">
        <w:rPr>
          <w:rFonts w:ascii="Arial" w:hAnsi="Arial" w:cs="Arial"/>
          <w:b/>
          <w:sz w:val="22"/>
          <w:szCs w:val="22"/>
        </w:rPr>
        <w:t>Zadávací dokumentace</w:t>
      </w:r>
      <w:r>
        <w:rPr>
          <w:rFonts w:ascii="Arial" w:hAnsi="Arial" w:cs="Arial"/>
          <w:b/>
          <w:sz w:val="22"/>
          <w:szCs w:val="22"/>
        </w:rPr>
        <w:t xml:space="preserve"> – technická specifikace</w:t>
      </w:r>
      <w:r w:rsidR="00EA6399">
        <w:rPr>
          <w:rFonts w:ascii="Arial" w:hAnsi="Arial" w:cs="Arial"/>
          <w:b/>
          <w:sz w:val="22"/>
          <w:szCs w:val="22"/>
        </w:rPr>
        <w:t xml:space="preserve"> a soupis dodávek</w:t>
      </w:r>
      <w:r w:rsidRPr="00A20A67">
        <w:rPr>
          <w:rFonts w:ascii="Arial" w:hAnsi="Arial" w:cs="Arial"/>
          <w:sz w:val="22"/>
          <w:szCs w:val="22"/>
        </w:rPr>
        <w:t>.</w:t>
      </w:r>
    </w:p>
    <w:p w:rsidR="007760FA" w:rsidRPr="004C0445" w:rsidRDefault="00CA3E8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veřejné zakázky je rozdělen</w:t>
      </w:r>
      <w:r w:rsidR="001641FB" w:rsidRPr="004C0445">
        <w:rPr>
          <w:rFonts w:ascii="Arial" w:hAnsi="Arial" w:cs="Arial"/>
          <w:b/>
          <w:sz w:val="22"/>
          <w:szCs w:val="22"/>
        </w:rPr>
        <w:t xml:space="preserve"> na 3 části, a to:</w:t>
      </w:r>
    </w:p>
    <w:p w:rsidR="001641FB" w:rsidRPr="004C0445" w:rsidRDefault="001641FB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C0445">
        <w:rPr>
          <w:rFonts w:ascii="Arial" w:hAnsi="Arial" w:cs="Arial"/>
          <w:b/>
          <w:sz w:val="22"/>
          <w:szCs w:val="22"/>
        </w:rPr>
        <w:t>Část I: Polohovací postele a nábytek</w:t>
      </w:r>
    </w:p>
    <w:p w:rsidR="001641FB" w:rsidRPr="004C0445" w:rsidRDefault="001641FB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C0445">
        <w:rPr>
          <w:rFonts w:ascii="Arial" w:hAnsi="Arial" w:cs="Arial"/>
          <w:b/>
          <w:sz w:val="22"/>
          <w:szCs w:val="22"/>
        </w:rPr>
        <w:t>Část II: Specifické zdravotnické pomůcky a transportní vybavení</w:t>
      </w:r>
    </w:p>
    <w:p w:rsidR="001641FB" w:rsidRPr="004C0445" w:rsidRDefault="001641FB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C0445">
        <w:rPr>
          <w:rFonts w:ascii="Arial" w:hAnsi="Arial" w:cs="Arial"/>
          <w:b/>
          <w:sz w:val="22"/>
          <w:szCs w:val="22"/>
        </w:rPr>
        <w:t xml:space="preserve">Část III: Polohovací rehabilitační a antidekubitní pomůcky </w:t>
      </w:r>
    </w:p>
    <w:p w:rsidR="0068705A" w:rsidRDefault="00CA3E8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A3E85">
        <w:rPr>
          <w:rFonts w:ascii="Arial" w:hAnsi="Arial" w:cs="Arial"/>
          <w:sz w:val="22"/>
          <w:szCs w:val="22"/>
        </w:rPr>
        <w:t>Dodavatelé mohou svou nabídku předložit na jednu vybranou část, na libovolnou kombinaci více částí či všechny části předmětu veřejné zakázky</w:t>
      </w:r>
      <w:r w:rsidR="004C0445">
        <w:rPr>
          <w:rFonts w:ascii="Arial" w:hAnsi="Arial" w:cs="Arial"/>
          <w:sz w:val="22"/>
          <w:szCs w:val="22"/>
        </w:rPr>
        <w:t>, přičemž do jedné části může podat pouze jednu nabídku</w:t>
      </w:r>
      <w:r w:rsidRPr="00CA3E85">
        <w:rPr>
          <w:rFonts w:ascii="Arial" w:hAnsi="Arial" w:cs="Arial"/>
          <w:sz w:val="22"/>
          <w:szCs w:val="22"/>
        </w:rPr>
        <w:t xml:space="preserve">. S ohledem na tuto skutečnost platí, že každá část předmětu veřejné zakázky bude </w:t>
      </w:r>
      <w:r w:rsidR="004C0445">
        <w:rPr>
          <w:rFonts w:ascii="Arial" w:hAnsi="Arial" w:cs="Arial"/>
          <w:sz w:val="22"/>
          <w:szCs w:val="22"/>
        </w:rPr>
        <w:t xml:space="preserve">posuzována a </w:t>
      </w:r>
      <w:r w:rsidRPr="00CA3E85">
        <w:rPr>
          <w:rFonts w:ascii="Arial" w:hAnsi="Arial" w:cs="Arial"/>
          <w:sz w:val="22"/>
          <w:szCs w:val="22"/>
        </w:rPr>
        <w:t>hodnocena samostatně</w:t>
      </w:r>
      <w:r w:rsidR="004C0445">
        <w:rPr>
          <w:rFonts w:ascii="Arial" w:hAnsi="Arial" w:cs="Arial"/>
          <w:sz w:val="22"/>
          <w:szCs w:val="22"/>
        </w:rPr>
        <w:t>, nezávisle na nabídkách podaných v jiných částech veřejné zakázky</w:t>
      </w:r>
      <w:r w:rsidRPr="00CA3E85">
        <w:rPr>
          <w:rFonts w:ascii="Arial" w:hAnsi="Arial" w:cs="Arial"/>
          <w:sz w:val="22"/>
          <w:szCs w:val="22"/>
        </w:rPr>
        <w:t xml:space="preserve"> a tudíž bude na každou část předmětu veřejné zakázky uzavřena zadavatelem samostatná kupní smlouva.</w:t>
      </w:r>
      <w:r w:rsidR="00574611">
        <w:rPr>
          <w:rFonts w:ascii="Arial" w:hAnsi="Arial" w:cs="Arial"/>
          <w:sz w:val="22"/>
          <w:szCs w:val="22"/>
        </w:rPr>
        <w:t xml:space="preserve"> </w:t>
      </w:r>
    </w:p>
    <w:p w:rsidR="007760FA" w:rsidRPr="00EE72E3" w:rsidRDefault="001641FB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641FB">
        <w:rPr>
          <w:rFonts w:ascii="Arial" w:hAnsi="Arial" w:cs="Arial"/>
          <w:sz w:val="22"/>
          <w:szCs w:val="22"/>
        </w:rPr>
        <w:t xml:space="preserve">Podrobné vymezení předmětu </w:t>
      </w:r>
      <w:r>
        <w:rPr>
          <w:rFonts w:ascii="Arial" w:hAnsi="Arial" w:cs="Arial"/>
          <w:sz w:val="22"/>
          <w:szCs w:val="22"/>
        </w:rPr>
        <w:t>plnění je uvedeno v příloze č. 1</w:t>
      </w:r>
      <w:r w:rsidR="00577B20">
        <w:rPr>
          <w:rFonts w:ascii="Arial" w:hAnsi="Arial" w:cs="Arial"/>
          <w:sz w:val="22"/>
          <w:szCs w:val="22"/>
        </w:rPr>
        <w:t>, č. 2 a č. 3</w:t>
      </w:r>
      <w:r w:rsidRPr="001641FB">
        <w:rPr>
          <w:rFonts w:ascii="Arial" w:hAnsi="Arial" w:cs="Arial"/>
          <w:sz w:val="22"/>
          <w:szCs w:val="22"/>
        </w:rPr>
        <w:t xml:space="preserve"> - Technická specifikace</w:t>
      </w:r>
      <w:r w:rsidR="00EA6399">
        <w:rPr>
          <w:rFonts w:ascii="Arial" w:hAnsi="Arial" w:cs="Arial"/>
          <w:sz w:val="22"/>
          <w:szCs w:val="22"/>
        </w:rPr>
        <w:t xml:space="preserve"> a soupis dodávek</w:t>
      </w:r>
      <w:r w:rsidRPr="001641FB">
        <w:rPr>
          <w:rFonts w:ascii="Arial" w:hAnsi="Arial" w:cs="Arial"/>
          <w:sz w:val="22"/>
          <w:szCs w:val="22"/>
        </w:rPr>
        <w:t xml:space="preserve"> dané části veřejné zakázky a předložené nabídky musí splňovat zadané technické parametry, které jsou uvedeny jako </w:t>
      </w:r>
      <w:r w:rsidRPr="001641FB">
        <w:rPr>
          <w:rFonts w:ascii="Arial" w:hAnsi="Arial" w:cs="Arial"/>
          <w:b/>
          <w:sz w:val="22"/>
          <w:szCs w:val="22"/>
        </w:rPr>
        <w:t xml:space="preserve">minimální.  </w:t>
      </w:r>
    </w:p>
    <w:p w:rsidR="008E11C8" w:rsidRPr="00577B20" w:rsidRDefault="008E11C8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color w:val="FFFFFF" w:themeColor="background1"/>
          <w:sz w:val="22"/>
          <w:szCs w:val="22"/>
        </w:rPr>
        <w:t>Předpokládaná hodnota veřejné zakázky a p</w:t>
      </w:r>
      <w:r w:rsidR="007760FA" w:rsidRPr="00EE72E3">
        <w:rPr>
          <w:rFonts w:ascii="Arial" w:hAnsi="Arial" w:cs="Arial"/>
          <w:b/>
          <w:color w:val="FFFFFF" w:themeColor="background1"/>
          <w:sz w:val="22"/>
          <w:szCs w:val="22"/>
        </w:rPr>
        <w:t>ožadavek na způsob zpracování nabídkové ceny</w:t>
      </w:r>
    </w:p>
    <w:p w:rsidR="00CA6A71" w:rsidRDefault="008E11C8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E11C8">
        <w:rPr>
          <w:rFonts w:ascii="Arial" w:hAnsi="Arial" w:cs="Arial"/>
          <w:sz w:val="22"/>
          <w:szCs w:val="22"/>
        </w:rPr>
        <w:t>Předpokládaná hodnota veřejné zakázky je stanovena takto: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BA1D5B">
        <w:rPr>
          <w:rFonts w:ascii="Arial" w:hAnsi="Arial" w:cs="Arial"/>
          <w:b/>
          <w:sz w:val="22"/>
          <w:szCs w:val="22"/>
        </w:rPr>
        <w:t xml:space="preserve"> </w:t>
      </w:r>
      <w:r w:rsidR="00326402">
        <w:rPr>
          <w:rFonts w:ascii="Arial" w:hAnsi="Arial" w:cs="Arial"/>
          <w:b/>
          <w:color w:val="000000"/>
          <w:sz w:val="22"/>
          <w:szCs w:val="22"/>
        </w:rPr>
        <w:t xml:space="preserve">721 169,41 </w:t>
      </w:r>
      <w:r>
        <w:rPr>
          <w:rFonts w:ascii="Arial" w:hAnsi="Arial" w:cs="Arial"/>
          <w:b/>
          <w:sz w:val="22"/>
          <w:szCs w:val="22"/>
        </w:rPr>
        <w:t>Kč bez DP</w:t>
      </w:r>
      <w:r w:rsidRPr="00B66EC8">
        <w:rPr>
          <w:rFonts w:ascii="Arial" w:hAnsi="Arial" w:cs="Arial"/>
          <w:b/>
          <w:sz w:val="22"/>
          <w:szCs w:val="22"/>
        </w:rPr>
        <w:t>H</w:t>
      </w:r>
    </w:p>
    <w:p w:rsidR="008E11C8" w:rsidRDefault="008E11C8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Předpokládaná hodnota částí </w:t>
      </w:r>
      <w:r w:rsidR="00157A64">
        <w:rPr>
          <w:rFonts w:ascii="Arial" w:hAnsi="Arial" w:cs="Arial"/>
          <w:b/>
          <w:sz w:val="22"/>
          <w:szCs w:val="22"/>
        </w:rPr>
        <w:t xml:space="preserve">předmětu </w:t>
      </w:r>
      <w:r>
        <w:rPr>
          <w:rFonts w:ascii="Arial" w:hAnsi="Arial" w:cs="Arial"/>
          <w:b/>
          <w:sz w:val="22"/>
          <w:szCs w:val="22"/>
        </w:rPr>
        <w:t xml:space="preserve">veřejné zakázky: </w:t>
      </w:r>
    </w:p>
    <w:p w:rsidR="008E11C8" w:rsidRPr="00BA1D5B" w:rsidRDefault="008E11C8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A1D5B">
        <w:rPr>
          <w:rFonts w:ascii="Arial" w:hAnsi="Arial" w:cs="Arial"/>
          <w:sz w:val="22"/>
          <w:szCs w:val="22"/>
        </w:rPr>
        <w:t xml:space="preserve">Část I: Polohovací postele a </w:t>
      </w:r>
      <w:proofErr w:type="gramStart"/>
      <w:r w:rsidRPr="00BA1D5B">
        <w:rPr>
          <w:rFonts w:ascii="Arial" w:hAnsi="Arial" w:cs="Arial"/>
          <w:sz w:val="22"/>
          <w:szCs w:val="22"/>
        </w:rPr>
        <w:t xml:space="preserve">nábytek </w:t>
      </w:r>
      <w:r w:rsidR="00BA1D5B" w:rsidRPr="00BA1D5B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A1D5B">
        <w:rPr>
          <w:rFonts w:ascii="Arial" w:hAnsi="Arial" w:cs="Arial"/>
          <w:sz w:val="22"/>
          <w:szCs w:val="22"/>
        </w:rPr>
        <w:t xml:space="preserve">  </w:t>
      </w:r>
      <w:r w:rsidR="00BA1D5B" w:rsidRPr="00BA1D5B">
        <w:rPr>
          <w:rFonts w:ascii="Arial" w:hAnsi="Arial" w:cs="Arial"/>
          <w:sz w:val="22"/>
          <w:szCs w:val="22"/>
        </w:rPr>
        <w:t xml:space="preserve"> </w:t>
      </w:r>
      <w:r w:rsidR="00BA1D5B">
        <w:rPr>
          <w:rFonts w:ascii="Arial" w:hAnsi="Arial" w:cs="Arial"/>
          <w:sz w:val="22"/>
          <w:szCs w:val="22"/>
        </w:rPr>
        <w:t xml:space="preserve">  </w:t>
      </w:r>
      <w:r w:rsidR="00BA1D5B" w:rsidRPr="00BA1D5B">
        <w:rPr>
          <w:rFonts w:ascii="Arial" w:hAnsi="Arial" w:cs="Arial"/>
          <w:b/>
          <w:sz w:val="22"/>
          <w:szCs w:val="22"/>
        </w:rPr>
        <w:t>303 092,56</w:t>
      </w:r>
      <w:proofErr w:type="gramEnd"/>
      <w:r w:rsidR="00BA1D5B" w:rsidRPr="00BA1D5B">
        <w:rPr>
          <w:rFonts w:ascii="Arial" w:hAnsi="Arial" w:cs="Arial"/>
          <w:b/>
          <w:sz w:val="22"/>
          <w:szCs w:val="22"/>
        </w:rPr>
        <w:t xml:space="preserve"> Kč bez DPH</w:t>
      </w:r>
    </w:p>
    <w:p w:rsidR="008E11C8" w:rsidRPr="00BA1D5B" w:rsidRDefault="008E11C8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A1D5B">
        <w:rPr>
          <w:rFonts w:ascii="Arial" w:hAnsi="Arial" w:cs="Arial"/>
          <w:sz w:val="22"/>
          <w:szCs w:val="22"/>
        </w:rPr>
        <w:t xml:space="preserve">Část II: Specifické zdravotnické pomůcky a transportní </w:t>
      </w:r>
      <w:proofErr w:type="gramStart"/>
      <w:r w:rsidRPr="00BA1D5B">
        <w:rPr>
          <w:rFonts w:ascii="Arial" w:hAnsi="Arial" w:cs="Arial"/>
          <w:sz w:val="22"/>
          <w:szCs w:val="22"/>
        </w:rPr>
        <w:t xml:space="preserve">vybavení </w:t>
      </w:r>
      <w:r w:rsidR="00BA1D5B" w:rsidRPr="00BA1D5B">
        <w:rPr>
          <w:rFonts w:ascii="Arial" w:hAnsi="Arial" w:cs="Arial"/>
          <w:sz w:val="22"/>
          <w:szCs w:val="22"/>
        </w:rPr>
        <w:t xml:space="preserve"> </w:t>
      </w:r>
      <w:r w:rsidR="00BA1D5B">
        <w:rPr>
          <w:rFonts w:ascii="Arial" w:hAnsi="Arial" w:cs="Arial"/>
          <w:sz w:val="22"/>
          <w:szCs w:val="22"/>
        </w:rPr>
        <w:t xml:space="preserve">  </w:t>
      </w:r>
      <w:r w:rsidR="00BA1D5B" w:rsidRPr="00BA1D5B">
        <w:rPr>
          <w:rFonts w:ascii="Arial" w:hAnsi="Arial" w:cs="Arial"/>
          <w:b/>
          <w:sz w:val="22"/>
          <w:szCs w:val="22"/>
        </w:rPr>
        <w:t>396 678,51</w:t>
      </w:r>
      <w:proofErr w:type="gramEnd"/>
      <w:r w:rsidR="00BA1D5B" w:rsidRPr="00BA1D5B">
        <w:rPr>
          <w:rFonts w:ascii="Arial" w:hAnsi="Arial" w:cs="Arial"/>
          <w:b/>
          <w:sz w:val="22"/>
          <w:szCs w:val="22"/>
        </w:rPr>
        <w:t xml:space="preserve"> Kč bez DPH</w:t>
      </w:r>
    </w:p>
    <w:p w:rsidR="008E11C8" w:rsidRDefault="008E11C8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A1D5B">
        <w:rPr>
          <w:rFonts w:ascii="Arial" w:hAnsi="Arial" w:cs="Arial"/>
          <w:sz w:val="22"/>
          <w:szCs w:val="22"/>
        </w:rPr>
        <w:t xml:space="preserve">Část III: Polohovací rehabilitační a antidekubitní </w:t>
      </w:r>
      <w:proofErr w:type="gramStart"/>
      <w:r w:rsidRPr="00BA1D5B">
        <w:rPr>
          <w:rFonts w:ascii="Arial" w:hAnsi="Arial" w:cs="Arial"/>
          <w:sz w:val="22"/>
          <w:szCs w:val="22"/>
        </w:rPr>
        <w:t>pomůcky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1D5B">
        <w:rPr>
          <w:rFonts w:ascii="Arial" w:hAnsi="Arial" w:cs="Arial"/>
          <w:b/>
          <w:sz w:val="22"/>
          <w:szCs w:val="22"/>
        </w:rPr>
        <w:t xml:space="preserve">               21 398,34</w:t>
      </w:r>
      <w:proofErr w:type="gramEnd"/>
      <w:r w:rsidR="00BA1D5B">
        <w:rPr>
          <w:rFonts w:ascii="Arial" w:hAnsi="Arial" w:cs="Arial"/>
          <w:b/>
          <w:sz w:val="22"/>
          <w:szCs w:val="22"/>
        </w:rPr>
        <w:t xml:space="preserve"> Kč bez DPH</w:t>
      </w:r>
    </w:p>
    <w:p w:rsidR="00226C01" w:rsidRDefault="00226C01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Předpokládaná hodnota jednotlivých částí předmětu veřejné zakázky je zároveň cenou nejvýše přípustnou. </w:t>
      </w:r>
      <w:r w:rsidRPr="00A7705C">
        <w:rPr>
          <w:rFonts w:ascii="Arial" w:hAnsi="Arial" w:cs="Arial"/>
          <w:sz w:val="22"/>
          <w:szCs w:val="22"/>
        </w:rPr>
        <w:t xml:space="preserve">V případě vyšší nabídkové ceny, než je cena nejvýše přípustná, bude následkem vyřazení nabídky </w:t>
      </w:r>
      <w:r>
        <w:rPr>
          <w:rFonts w:ascii="Arial" w:hAnsi="Arial" w:cs="Arial"/>
          <w:sz w:val="22"/>
          <w:szCs w:val="22"/>
        </w:rPr>
        <w:t>dodavatele</w:t>
      </w:r>
      <w:r w:rsidRPr="00A7705C">
        <w:rPr>
          <w:rFonts w:ascii="Arial" w:hAnsi="Arial" w:cs="Arial"/>
          <w:sz w:val="22"/>
          <w:szCs w:val="22"/>
        </w:rPr>
        <w:t xml:space="preserve"> v rámci posuzování splnění požadavků zadavatele uvedených v zadávacích podmínkách.</w:t>
      </w:r>
    </w:p>
    <w:p w:rsidR="00BA1D5B" w:rsidRDefault="00BA1D5B" w:rsidP="00BA1D5B">
      <w:pPr>
        <w:tabs>
          <w:tab w:val="left" w:pos="595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855728" w:rsidRPr="00BA1D5B" w:rsidRDefault="00855728" w:rsidP="00BA1D5B">
      <w:pPr>
        <w:tabs>
          <w:tab w:val="left" w:pos="59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55728">
        <w:rPr>
          <w:rFonts w:ascii="Arial" w:hAnsi="Arial" w:cs="Arial"/>
          <w:sz w:val="22"/>
          <w:szCs w:val="22"/>
        </w:rPr>
        <w:t xml:space="preserve">Účastník zadávacího řízení zpracuje nabídkovou cenu jako cenu za celý předmět plnění </w:t>
      </w:r>
      <w:r w:rsidR="00157A64">
        <w:rPr>
          <w:rFonts w:ascii="Arial" w:hAnsi="Arial" w:cs="Arial"/>
          <w:sz w:val="22"/>
          <w:szCs w:val="22"/>
        </w:rPr>
        <w:t xml:space="preserve">části </w:t>
      </w:r>
      <w:r w:rsidRPr="00855728">
        <w:rPr>
          <w:rFonts w:ascii="Arial" w:hAnsi="Arial" w:cs="Arial"/>
          <w:sz w:val="22"/>
          <w:szCs w:val="22"/>
        </w:rPr>
        <w:t>veřejné zakázky</w:t>
      </w:r>
      <w:r w:rsidR="00157A64">
        <w:rPr>
          <w:rFonts w:ascii="Arial" w:hAnsi="Arial" w:cs="Arial"/>
          <w:sz w:val="22"/>
          <w:szCs w:val="22"/>
        </w:rPr>
        <w:t>, do které podává nabídku</w:t>
      </w:r>
      <w:r w:rsidRPr="00855728">
        <w:rPr>
          <w:rFonts w:ascii="Arial" w:hAnsi="Arial" w:cs="Arial"/>
          <w:sz w:val="22"/>
          <w:szCs w:val="22"/>
        </w:rPr>
        <w:t>. Nabídková cena bude stanovena na základě ocenění jednotlivých dodávek dané části veřejné zakázky při dodržení technické specifikace (viz Příloha č. 1 – Technická specifikace</w:t>
      </w:r>
      <w:r w:rsidR="00EA6399">
        <w:rPr>
          <w:rFonts w:ascii="Arial" w:hAnsi="Arial" w:cs="Arial"/>
          <w:sz w:val="22"/>
          <w:szCs w:val="22"/>
        </w:rPr>
        <w:t xml:space="preserve"> a soupis dodávek</w:t>
      </w:r>
      <w:r w:rsidR="00577B20">
        <w:rPr>
          <w:rFonts w:ascii="Arial" w:hAnsi="Arial" w:cs="Arial"/>
          <w:sz w:val="22"/>
          <w:szCs w:val="22"/>
        </w:rPr>
        <w:t xml:space="preserve"> pro část I, Příloha č. 2 - Technická specifikace a soupis dodávek pro část II a Příloha č. 3 – Technická specifikace a soupis dodávek pro část III</w:t>
      </w:r>
      <w:r w:rsidRPr="00855728">
        <w:rPr>
          <w:rFonts w:ascii="Arial" w:hAnsi="Arial" w:cs="Arial"/>
          <w:sz w:val="22"/>
          <w:szCs w:val="22"/>
        </w:rPr>
        <w:t xml:space="preserve">). </w:t>
      </w:r>
    </w:p>
    <w:p w:rsidR="00855728" w:rsidRPr="00855728" w:rsidRDefault="00855728" w:rsidP="00855728">
      <w:pPr>
        <w:spacing w:before="120"/>
        <w:rPr>
          <w:rFonts w:ascii="Arial" w:hAnsi="Arial" w:cs="Arial"/>
          <w:sz w:val="22"/>
          <w:szCs w:val="22"/>
        </w:rPr>
      </w:pPr>
    </w:p>
    <w:p w:rsidR="00855728" w:rsidRPr="00855728" w:rsidRDefault="00855728" w:rsidP="00855728">
      <w:pPr>
        <w:spacing w:before="120"/>
        <w:rPr>
          <w:rFonts w:ascii="Arial" w:hAnsi="Arial" w:cs="Arial"/>
          <w:sz w:val="22"/>
          <w:szCs w:val="22"/>
        </w:rPr>
      </w:pPr>
      <w:r w:rsidRPr="00855728">
        <w:rPr>
          <w:rFonts w:ascii="Arial" w:hAnsi="Arial" w:cs="Arial"/>
          <w:sz w:val="22"/>
          <w:szCs w:val="22"/>
        </w:rPr>
        <w:t>Nabídková cena bude uvedena v</w:t>
      </w:r>
      <w:r w:rsidR="00157A64">
        <w:rPr>
          <w:rFonts w:ascii="Arial" w:hAnsi="Arial" w:cs="Arial"/>
          <w:sz w:val="22"/>
          <w:szCs w:val="22"/>
        </w:rPr>
        <w:t xml:space="preserve"> následujícím </w:t>
      </w:r>
      <w:r w:rsidRPr="00855728">
        <w:rPr>
          <w:rFonts w:ascii="Arial" w:hAnsi="Arial" w:cs="Arial"/>
          <w:sz w:val="22"/>
          <w:szCs w:val="22"/>
        </w:rPr>
        <w:t>členění</w:t>
      </w:r>
      <w:r w:rsidR="005E2371">
        <w:rPr>
          <w:rFonts w:ascii="Arial" w:hAnsi="Arial" w:cs="Arial"/>
          <w:sz w:val="22"/>
          <w:szCs w:val="22"/>
        </w:rPr>
        <w:t xml:space="preserve"> a účastník jí vyplní do </w:t>
      </w:r>
      <w:r w:rsidR="00577B20">
        <w:rPr>
          <w:rFonts w:ascii="Arial" w:hAnsi="Arial" w:cs="Arial"/>
          <w:sz w:val="22"/>
          <w:szCs w:val="22"/>
        </w:rPr>
        <w:t>relevantní přílohy - T</w:t>
      </w:r>
      <w:r w:rsidR="005E2371">
        <w:rPr>
          <w:rFonts w:ascii="Arial" w:hAnsi="Arial" w:cs="Arial"/>
          <w:sz w:val="22"/>
          <w:szCs w:val="22"/>
        </w:rPr>
        <w:t>echnická specifikace a soupis dodávek</w:t>
      </w:r>
      <w:r w:rsidRPr="00855728">
        <w:rPr>
          <w:rFonts w:ascii="Arial" w:hAnsi="Arial" w:cs="Arial"/>
          <w:sz w:val="22"/>
          <w:szCs w:val="22"/>
        </w:rPr>
        <w:t>:</w:t>
      </w:r>
    </w:p>
    <w:p w:rsidR="00855728" w:rsidRPr="00855728" w:rsidRDefault="00855728" w:rsidP="00855728">
      <w:pPr>
        <w:numPr>
          <w:ilvl w:val="0"/>
          <w:numId w:val="9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855728">
        <w:rPr>
          <w:rFonts w:ascii="Arial" w:hAnsi="Arial" w:cs="Arial"/>
          <w:sz w:val="22"/>
          <w:szCs w:val="22"/>
        </w:rPr>
        <w:t>nabídková cena bez daně z přidané hodnoty (DPH) za 1 kus</w:t>
      </w:r>
    </w:p>
    <w:p w:rsidR="00855728" w:rsidRPr="00855728" w:rsidRDefault="00855728" w:rsidP="00855728">
      <w:pPr>
        <w:numPr>
          <w:ilvl w:val="0"/>
          <w:numId w:val="9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855728">
        <w:rPr>
          <w:rFonts w:ascii="Arial" w:hAnsi="Arial" w:cs="Arial"/>
          <w:sz w:val="22"/>
          <w:szCs w:val="22"/>
        </w:rPr>
        <w:t>nabídková cena včetně DPH za 1 kus</w:t>
      </w:r>
    </w:p>
    <w:p w:rsidR="00855728" w:rsidRPr="00855728" w:rsidRDefault="00855728" w:rsidP="00855728">
      <w:pPr>
        <w:numPr>
          <w:ilvl w:val="0"/>
          <w:numId w:val="9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855728">
        <w:rPr>
          <w:rFonts w:ascii="Arial" w:hAnsi="Arial" w:cs="Arial"/>
          <w:sz w:val="22"/>
          <w:szCs w:val="22"/>
        </w:rPr>
        <w:t xml:space="preserve">nabídková cena celkem bez DPH </w:t>
      </w:r>
    </w:p>
    <w:p w:rsidR="00855728" w:rsidRPr="00855728" w:rsidRDefault="00855728" w:rsidP="00855728">
      <w:pPr>
        <w:numPr>
          <w:ilvl w:val="0"/>
          <w:numId w:val="9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855728">
        <w:rPr>
          <w:rFonts w:ascii="Arial" w:hAnsi="Arial" w:cs="Arial"/>
          <w:sz w:val="22"/>
          <w:szCs w:val="22"/>
        </w:rPr>
        <w:t>nabídková cena celkem včetně DPH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4C0445" w:rsidRPr="004C0445" w:rsidRDefault="007760FA" w:rsidP="004C0445">
      <w:pPr>
        <w:tabs>
          <w:tab w:val="left" w:pos="59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C0445">
        <w:rPr>
          <w:rFonts w:ascii="Arial" w:hAnsi="Arial" w:cs="Arial"/>
          <w:sz w:val="22"/>
          <w:szCs w:val="22"/>
        </w:rPr>
        <w:t xml:space="preserve">Nabídková cena bude obsahovat veškeré náklady na splnění dané části veřejné zakázky za celou dobu plnění veřejné zakázky. </w:t>
      </w:r>
      <w:r w:rsidRPr="004C0445">
        <w:rPr>
          <w:rFonts w:ascii="Arial" w:hAnsi="Arial" w:cs="Arial"/>
          <w:b/>
          <w:sz w:val="22"/>
          <w:szCs w:val="22"/>
        </w:rPr>
        <w:t>Nabídková cena bude stanovena jako „nejvýše přípustná“</w:t>
      </w:r>
      <w:r w:rsidRPr="004C0445">
        <w:rPr>
          <w:rFonts w:ascii="Arial" w:hAnsi="Arial" w:cs="Arial"/>
          <w:sz w:val="22"/>
          <w:szCs w:val="22"/>
        </w:rPr>
        <w:t>. Veškeré ceny dohodnuté na základě výsledků tohoto výběrového řízení jsou ceny v korunách českých (CZK).</w:t>
      </w:r>
    </w:p>
    <w:p w:rsidR="004C0445" w:rsidRPr="004C0445" w:rsidRDefault="004C0445" w:rsidP="004C0445">
      <w:pPr>
        <w:tabs>
          <w:tab w:val="left" w:pos="595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 xml:space="preserve">Kvalifikace 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>dodavatelů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EE72E3">
        <w:rPr>
          <w:rFonts w:ascii="Arial" w:hAnsi="Arial" w:cs="Arial"/>
          <w:sz w:val="22"/>
          <w:szCs w:val="22"/>
        </w:rPr>
        <w:t>Kvalifikaci</w:t>
      </w:r>
      <w:proofErr w:type="gramEnd"/>
      <w:r w:rsidRPr="00EE72E3">
        <w:rPr>
          <w:rFonts w:ascii="Arial" w:hAnsi="Arial" w:cs="Arial"/>
          <w:sz w:val="22"/>
          <w:szCs w:val="22"/>
        </w:rPr>
        <w:t xml:space="preserve"> splní </w:t>
      </w:r>
      <w:r>
        <w:rPr>
          <w:rFonts w:ascii="Arial" w:hAnsi="Arial" w:cs="Arial"/>
          <w:sz w:val="22"/>
          <w:szCs w:val="22"/>
        </w:rPr>
        <w:t xml:space="preserve">účastník, </w:t>
      </w:r>
      <w:proofErr w:type="gramStart"/>
      <w:r>
        <w:rPr>
          <w:rFonts w:ascii="Arial" w:hAnsi="Arial" w:cs="Arial"/>
          <w:sz w:val="22"/>
          <w:szCs w:val="22"/>
        </w:rPr>
        <w:t>který</w:t>
      </w:r>
      <w:proofErr w:type="gramEnd"/>
    </w:p>
    <w:p w:rsidR="007760FA" w:rsidRPr="00EE72E3" w:rsidRDefault="007760FA" w:rsidP="007760F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prokáže splnění základní</w:t>
      </w:r>
      <w:r>
        <w:rPr>
          <w:rFonts w:ascii="Arial" w:hAnsi="Arial" w:cs="Arial"/>
          <w:sz w:val="22"/>
          <w:szCs w:val="22"/>
        </w:rPr>
        <w:t xml:space="preserve"> způsobilosti dle </w:t>
      </w:r>
      <w:r w:rsidRPr="00EE72E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74</w:t>
      </w:r>
      <w:r w:rsidRPr="00EE72E3">
        <w:rPr>
          <w:rFonts w:ascii="Arial" w:hAnsi="Arial" w:cs="Arial"/>
          <w:sz w:val="22"/>
          <w:szCs w:val="22"/>
        </w:rPr>
        <w:t xml:space="preserve"> zákona,</w:t>
      </w:r>
    </w:p>
    <w:p w:rsidR="007760FA" w:rsidRPr="00EE72E3" w:rsidRDefault="007760FA" w:rsidP="007760F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prokáže splnění profesní</w:t>
      </w:r>
      <w:r>
        <w:rPr>
          <w:rFonts w:ascii="Arial" w:hAnsi="Arial" w:cs="Arial"/>
          <w:sz w:val="22"/>
          <w:szCs w:val="22"/>
        </w:rPr>
        <w:t xml:space="preserve"> způsobilosti dle § 77</w:t>
      </w:r>
      <w:r w:rsidRPr="00EE72E3">
        <w:rPr>
          <w:rFonts w:ascii="Arial" w:hAnsi="Arial" w:cs="Arial"/>
          <w:sz w:val="22"/>
          <w:szCs w:val="22"/>
        </w:rPr>
        <w:t xml:space="preserve"> zákona,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b/>
          <w:sz w:val="22"/>
          <w:szCs w:val="22"/>
        </w:rPr>
        <w:t>Doklady prokazující splnění kvalifikace p</w:t>
      </w:r>
      <w:r>
        <w:rPr>
          <w:rFonts w:ascii="Arial" w:hAnsi="Arial" w:cs="Arial"/>
          <w:b/>
          <w:sz w:val="22"/>
          <w:szCs w:val="22"/>
        </w:rPr>
        <w:t>ředkládá účastník v prosté kopii</w:t>
      </w:r>
      <w:r>
        <w:rPr>
          <w:rFonts w:ascii="Arial" w:hAnsi="Arial" w:cs="Arial"/>
          <w:sz w:val="22"/>
          <w:szCs w:val="22"/>
        </w:rPr>
        <w:t>, s výjimkou čestného prohlášení ke splnění základní kvalifikace, které předkládá v originále.</w:t>
      </w:r>
      <w:r w:rsidRPr="00EE72E3">
        <w:rPr>
          <w:rFonts w:ascii="Arial" w:hAnsi="Arial" w:cs="Arial"/>
          <w:b/>
          <w:sz w:val="22"/>
          <w:szCs w:val="22"/>
        </w:rPr>
        <w:t xml:space="preserve"> </w:t>
      </w:r>
      <w:r w:rsidRPr="00EE72E3">
        <w:rPr>
          <w:rFonts w:ascii="Arial" w:hAnsi="Arial" w:cs="Arial"/>
          <w:sz w:val="22"/>
          <w:szCs w:val="22"/>
        </w:rPr>
        <w:t xml:space="preserve">Zadavatel má právo požadovat před uzavřením smlouvy předložení originálů nebo ověřených kopií dokladů prokazujících splnění kvalifikace. 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E72E3">
        <w:rPr>
          <w:rFonts w:ascii="Arial" w:hAnsi="Arial" w:cs="Arial"/>
          <w:b/>
          <w:sz w:val="22"/>
          <w:szCs w:val="22"/>
        </w:rPr>
        <w:t>Doklady prokazující splnění základní</w:t>
      </w:r>
      <w:r>
        <w:rPr>
          <w:rFonts w:ascii="Arial" w:hAnsi="Arial" w:cs="Arial"/>
          <w:b/>
          <w:sz w:val="22"/>
          <w:szCs w:val="22"/>
        </w:rPr>
        <w:t xml:space="preserve"> způsobilosti a</w:t>
      </w:r>
      <w:r w:rsidR="00577B20">
        <w:rPr>
          <w:rFonts w:ascii="Arial" w:hAnsi="Arial" w:cs="Arial"/>
          <w:b/>
          <w:sz w:val="22"/>
          <w:szCs w:val="22"/>
        </w:rPr>
        <w:t xml:space="preserve"> profesní kvalifikace dle bodu 3</w:t>
      </w:r>
      <w:r>
        <w:rPr>
          <w:rFonts w:ascii="Arial" w:hAnsi="Arial" w:cs="Arial"/>
          <w:b/>
          <w:sz w:val="22"/>
          <w:szCs w:val="22"/>
        </w:rPr>
        <w:t>.2 b) musejí prokazovat splnění požadovaného kritéria způsobilosti nejpozději v době 3 měsíců přede dnem zahájení výběrového řízení</w:t>
      </w:r>
      <w:r w:rsidRPr="00EE72E3">
        <w:rPr>
          <w:rFonts w:ascii="Arial" w:hAnsi="Arial" w:cs="Arial"/>
          <w:b/>
          <w:sz w:val="22"/>
          <w:szCs w:val="22"/>
        </w:rPr>
        <w:t>.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68705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60FA" w:rsidRPr="00EE72E3">
        <w:rPr>
          <w:rFonts w:ascii="Arial" w:hAnsi="Arial" w:cs="Arial"/>
          <w:b/>
          <w:sz w:val="22"/>
          <w:szCs w:val="22"/>
        </w:rPr>
        <w:t xml:space="preserve">.1 Základní </w:t>
      </w:r>
      <w:r w:rsidR="007760FA">
        <w:rPr>
          <w:rFonts w:ascii="Arial" w:hAnsi="Arial" w:cs="Arial"/>
          <w:b/>
          <w:sz w:val="22"/>
          <w:szCs w:val="22"/>
        </w:rPr>
        <w:t>způsobilost</w:t>
      </w:r>
      <w:r w:rsidR="007760FA" w:rsidRPr="00EE72E3">
        <w:rPr>
          <w:rFonts w:ascii="Arial" w:hAnsi="Arial" w:cs="Arial"/>
          <w:b/>
          <w:sz w:val="22"/>
          <w:szCs w:val="22"/>
        </w:rPr>
        <w:t xml:space="preserve"> dle § </w:t>
      </w:r>
      <w:r w:rsidR="007760FA">
        <w:rPr>
          <w:rFonts w:ascii="Arial" w:hAnsi="Arial" w:cs="Arial"/>
          <w:b/>
          <w:sz w:val="22"/>
          <w:szCs w:val="22"/>
        </w:rPr>
        <w:t xml:space="preserve">74 </w:t>
      </w:r>
      <w:r w:rsidR="007760FA" w:rsidRPr="00EE72E3">
        <w:rPr>
          <w:rFonts w:ascii="Arial" w:hAnsi="Arial" w:cs="Arial"/>
          <w:b/>
          <w:sz w:val="22"/>
          <w:szCs w:val="22"/>
        </w:rPr>
        <w:t>zákona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1) </w:t>
      </w:r>
      <w:r w:rsidRPr="00A5405F">
        <w:rPr>
          <w:rFonts w:ascii="Arial" w:hAnsi="Arial" w:cs="Arial"/>
          <w:sz w:val="22"/>
          <w:szCs w:val="22"/>
        </w:rPr>
        <w:t>Způsobilým</w:t>
      </w:r>
      <w:proofErr w:type="gramEnd"/>
      <w:r w:rsidRPr="00A5405F">
        <w:rPr>
          <w:rFonts w:ascii="Arial" w:hAnsi="Arial" w:cs="Arial"/>
          <w:sz w:val="22"/>
          <w:szCs w:val="22"/>
        </w:rPr>
        <w:t xml:space="preserve"> není dodavatel, resp. účastník, </w:t>
      </w:r>
      <w:proofErr w:type="gramStart"/>
      <w:r w:rsidRPr="00A5405F">
        <w:rPr>
          <w:rFonts w:ascii="Arial" w:hAnsi="Arial" w:cs="Arial"/>
          <w:sz w:val="22"/>
          <w:szCs w:val="22"/>
        </w:rPr>
        <w:t>který:</w:t>
      </w:r>
      <w:proofErr w:type="gramEnd"/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 xml:space="preserve">a) byl v zemi svého sídla v posledních 5 letech před zahájením </w:t>
      </w:r>
      <w:r>
        <w:rPr>
          <w:rFonts w:ascii="Arial" w:hAnsi="Arial" w:cs="Arial"/>
          <w:sz w:val="22"/>
          <w:szCs w:val="22"/>
        </w:rPr>
        <w:t>výběrového</w:t>
      </w:r>
      <w:r w:rsidRPr="00A5405F">
        <w:rPr>
          <w:rFonts w:ascii="Arial" w:hAnsi="Arial" w:cs="Arial"/>
          <w:sz w:val="22"/>
          <w:szCs w:val="22"/>
        </w:rPr>
        <w:t xml:space="preserve"> řízení pravomocně odsouzen pro trestný čin uvedený v příloze č. 3 k tomuto zákonu nebo obdobný trestný čin podle právního řádu země sídla dodavatele; k zahlazeným odsouzením se nepřihlíží,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lastRenderedPageBreak/>
        <w:tab/>
        <w:t>b) má v České republice nebo v zemi svého sídla v evidenci daní zachycen splatný daňový nedoplatek,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c) má v České republice nebo v zemi svého sídla splatný nedoplatek na pojistném nebo na penále na veřejné zdravotní pojištění,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d) má v České republice nebo v zemi svého sídla splatný nedoplatek na pojistném nebo na penále na sociální zabezpečení a příspěvku na státní politiku zaměstnanosti,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A5405F">
        <w:rPr>
          <w:rFonts w:ascii="Arial" w:hAnsi="Arial" w:cs="Arial"/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a) tato právnická osoba,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b) každý člen statutárního orgánu této právnické osoby a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c) osoba zastupující tuto právnickou osobu v statutárním orgánu dodavatele.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A5405F">
        <w:rPr>
          <w:rFonts w:ascii="Arial" w:hAnsi="Arial" w:cs="Arial"/>
          <w:sz w:val="22"/>
          <w:szCs w:val="22"/>
        </w:rPr>
        <w:t xml:space="preserve">Účastní-li se </w:t>
      </w:r>
      <w:r>
        <w:rPr>
          <w:rFonts w:ascii="Arial" w:hAnsi="Arial" w:cs="Arial"/>
          <w:sz w:val="22"/>
          <w:szCs w:val="22"/>
        </w:rPr>
        <w:t>výběrového</w:t>
      </w:r>
      <w:r w:rsidRPr="00A5405F">
        <w:rPr>
          <w:rFonts w:ascii="Arial" w:hAnsi="Arial" w:cs="Arial"/>
          <w:sz w:val="22"/>
          <w:szCs w:val="22"/>
        </w:rPr>
        <w:t xml:space="preserve"> řízení pobočka závodu</w:t>
      </w:r>
    </w:p>
    <w:p w:rsidR="007760FA" w:rsidRPr="00A5405F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a) zahraniční právnické osoby, musí podmínku podle odstavce 1 písm. a) splňovat tato právnická osoba a vedoucí pobočky závodu,</w:t>
      </w:r>
    </w:p>
    <w:p w:rsidR="007760FA" w:rsidRPr="00BA4258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5405F">
        <w:rPr>
          <w:rFonts w:ascii="Arial" w:hAnsi="Arial" w:cs="Arial"/>
          <w:sz w:val="22"/>
          <w:szCs w:val="22"/>
        </w:rPr>
        <w:tab/>
        <w:t>b) české právnické osoby, musí podmínku podle odstavce 1 písm. a) splňovat osoby uvedené v odstavci 2 a vedoucí pobočky závodu.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550F70">
        <w:rPr>
          <w:rFonts w:ascii="Arial" w:hAnsi="Arial" w:cs="Arial"/>
          <w:sz w:val="22"/>
          <w:szCs w:val="22"/>
        </w:rPr>
        <w:t xml:space="preserve">častník </w:t>
      </w:r>
      <w:r w:rsidRPr="00EE72E3">
        <w:rPr>
          <w:rFonts w:ascii="Arial" w:hAnsi="Arial" w:cs="Arial"/>
          <w:sz w:val="22"/>
          <w:szCs w:val="22"/>
        </w:rPr>
        <w:t>prokazuje splnění základní</w:t>
      </w:r>
      <w:r>
        <w:rPr>
          <w:rFonts w:ascii="Arial" w:hAnsi="Arial" w:cs="Arial"/>
          <w:sz w:val="22"/>
          <w:szCs w:val="22"/>
        </w:rPr>
        <w:t xml:space="preserve"> způsobilosti</w:t>
      </w:r>
      <w:r w:rsidRPr="00EE72E3">
        <w:rPr>
          <w:rFonts w:ascii="Arial" w:hAnsi="Arial" w:cs="Arial"/>
          <w:sz w:val="22"/>
          <w:szCs w:val="22"/>
        </w:rPr>
        <w:t xml:space="preserve"> předložením:</w:t>
      </w:r>
    </w:p>
    <w:p w:rsidR="007760FA" w:rsidRDefault="007760FA" w:rsidP="007760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40E2C">
        <w:rPr>
          <w:rFonts w:ascii="Arial" w:hAnsi="Arial" w:cs="Arial"/>
          <w:b/>
          <w:sz w:val="22"/>
          <w:szCs w:val="22"/>
        </w:rPr>
        <w:t>čestného prohlášení</w:t>
      </w:r>
      <w:r w:rsidRPr="00EE72E3">
        <w:rPr>
          <w:rFonts w:ascii="Arial" w:hAnsi="Arial" w:cs="Arial"/>
          <w:sz w:val="22"/>
          <w:szCs w:val="22"/>
        </w:rPr>
        <w:t xml:space="preserve"> pro § </w:t>
      </w:r>
      <w:r>
        <w:rPr>
          <w:rFonts w:ascii="Arial" w:hAnsi="Arial" w:cs="Arial"/>
          <w:sz w:val="22"/>
          <w:szCs w:val="22"/>
        </w:rPr>
        <w:t>74</w:t>
      </w:r>
      <w:r w:rsidRPr="00EE72E3">
        <w:rPr>
          <w:rFonts w:ascii="Arial" w:hAnsi="Arial" w:cs="Arial"/>
          <w:sz w:val="22"/>
          <w:szCs w:val="22"/>
        </w:rPr>
        <w:t xml:space="preserve"> odst. 1 písm. a) – </w:t>
      </w:r>
      <w:r>
        <w:rPr>
          <w:rFonts w:ascii="Arial" w:hAnsi="Arial" w:cs="Arial"/>
          <w:sz w:val="22"/>
          <w:szCs w:val="22"/>
        </w:rPr>
        <w:t>e)</w:t>
      </w:r>
      <w:r w:rsidRPr="00EE72E3">
        <w:rPr>
          <w:rFonts w:ascii="Arial" w:hAnsi="Arial" w:cs="Arial"/>
          <w:sz w:val="22"/>
          <w:szCs w:val="22"/>
        </w:rPr>
        <w:t xml:space="preserve"> zákona.</w:t>
      </w:r>
    </w:p>
    <w:p w:rsidR="007760FA" w:rsidRPr="007630E4" w:rsidRDefault="007760FA" w:rsidP="007630E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630E4">
        <w:rPr>
          <w:rFonts w:ascii="Arial" w:hAnsi="Arial" w:cs="Arial"/>
          <w:sz w:val="22"/>
          <w:szCs w:val="22"/>
        </w:rPr>
        <w:t xml:space="preserve">K tomu účelu účastník použije vzor prohlášení, který je součástí </w:t>
      </w:r>
      <w:r w:rsidR="00577B20">
        <w:rPr>
          <w:rFonts w:ascii="Arial" w:hAnsi="Arial" w:cs="Arial"/>
          <w:b/>
          <w:sz w:val="22"/>
          <w:szCs w:val="22"/>
        </w:rPr>
        <w:t>přílohy č. 8</w:t>
      </w:r>
      <w:r w:rsidRPr="007630E4">
        <w:rPr>
          <w:rFonts w:ascii="Arial" w:hAnsi="Arial" w:cs="Arial"/>
          <w:sz w:val="22"/>
          <w:szCs w:val="22"/>
        </w:rPr>
        <w:t xml:space="preserve"> této zadávací dokumentace.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60FA" w:rsidRPr="00EE72E3" w:rsidRDefault="0068705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60FA" w:rsidRPr="00EE72E3">
        <w:rPr>
          <w:rFonts w:ascii="Arial" w:hAnsi="Arial" w:cs="Arial"/>
          <w:b/>
          <w:sz w:val="22"/>
          <w:szCs w:val="22"/>
        </w:rPr>
        <w:t xml:space="preserve">.2 Profesní </w:t>
      </w:r>
      <w:r w:rsidR="007760FA">
        <w:rPr>
          <w:rFonts w:ascii="Arial" w:hAnsi="Arial" w:cs="Arial"/>
          <w:b/>
          <w:sz w:val="22"/>
          <w:szCs w:val="22"/>
        </w:rPr>
        <w:t>způsobilost</w:t>
      </w:r>
      <w:r w:rsidR="007760FA" w:rsidRPr="00EE72E3">
        <w:rPr>
          <w:rFonts w:ascii="Arial" w:hAnsi="Arial" w:cs="Arial"/>
          <w:b/>
          <w:sz w:val="22"/>
          <w:szCs w:val="22"/>
        </w:rPr>
        <w:t xml:space="preserve"> dle § </w:t>
      </w:r>
      <w:r w:rsidR="007760FA">
        <w:rPr>
          <w:rFonts w:ascii="Arial" w:hAnsi="Arial" w:cs="Arial"/>
          <w:b/>
          <w:sz w:val="22"/>
          <w:szCs w:val="22"/>
        </w:rPr>
        <w:t>77</w:t>
      </w:r>
      <w:r w:rsidR="007760FA" w:rsidRPr="00EE72E3">
        <w:rPr>
          <w:rFonts w:ascii="Arial" w:hAnsi="Arial" w:cs="Arial"/>
          <w:b/>
          <w:sz w:val="22"/>
          <w:szCs w:val="22"/>
        </w:rPr>
        <w:t xml:space="preserve"> zákona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Splnění profesní</w:t>
      </w:r>
      <w:r>
        <w:rPr>
          <w:rFonts w:ascii="Arial" w:hAnsi="Arial" w:cs="Arial"/>
          <w:sz w:val="22"/>
          <w:szCs w:val="22"/>
        </w:rPr>
        <w:t xml:space="preserve"> způsobilosti </w:t>
      </w:r>
      <w:r w:rsidRPr="00EE72E3">
        <w:rPr>
          <w:rFonts w:ascii="Arial" w:hAnsi="Arial" w:cs="Arial"/>
          <w:sz w:val="22"/>
          <w:szCs w:val="22"/>
        </w:rPr>
        <w:t xml:space="preserve">prokáže </w:t>
      </w:r>
      <w:r w:rsidRPr="00550F70">
        <w:rPr>
          <w:rFonts w:ascii="Arial" w:hAnsi="Arial" w:cs="Arial"/>
          <w:sz w:val="22"/>
          <w:szCs w:val="22"/>
        </w:rPr>
        <w:t>účastník</w:t>
      </w:r>
      <w:r w:rsidRPr="00EE72E3">
        <w:rPr>
          <w:rFonts w:ascii="Arial" w:hAnsi="Arial" w:cs="Arial"/>
          <w:sz w:val="22"/>
          <w:szCs w:val="22"/>
        </w:rPr>
        <w:t>, který předloží</w:t>
      </w:r>
      <w:r>
        <w:rPr>
          <w:rFonts w:ascii="Arial" w:hAnsi="Arial" w:cs="Arial"/>
          <w:sz w:val="22"/>
          <w:szCs w:val="22"/>
        </w:rPr>
        <w:t xml:space="preserve"> prosté kopie</w:t>
      </w:r>
      <w:r w:rsidRPr="00EE72E3">
        <w:rPr>
          <w:rFonts w:ascii="Arial" w:hAnsi="Arial" w:cs="Arial"/>
          <w:sz w:val="22"/>
          <w:szCs w:val="22"/>
        </w:rPr>
        <w:t>:</w:t>
      </w:r>
    </w:p>
    <w:p w:rsidR="007760FA" w:rsidRPr="00EE72E3" w:rsidRDefault="007760FA" w:rsidP="007760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b/>
          <w:sz w:val="22"/>
          <w:szCs w:val="22"/>
        </w:rPr>
        <w:t>výpis z obchodního rejstříku</w:t>
      </w:r>
      <w:r>
        <w:rPr>
          <w:rFonts w:ascii="Arial" w:hAnsi="Arial" w:cs="Arial"/>
          <w:sz w:val="22"/>
          <w:szCs w:val="22"/>
        </w:rPr>
        <w:t xml:space="preserve"> nebo </w:t>
      </w:r>
      <w:r w:rsidRPr="00EE72E3">
        <w:rPr>
          <w:rFonts w:ascii="Arial" w:hAnsi="Arial" w:cs="Arial"/>
          <w:sz w:val="22"/>
          <w:szCs w:val="22"/>
        </w:rPr>
        <w:t xml:space="preserve">z jiné obdobné evidence, pokud </w:t>
      </w:r>
      <w:r>
        <w:rPr>
          <w:rFonts w:ascii="Arial" w:hAnsi="Arial" w:cs="Arial"/>
          <w:sz w:val="22"/>
          <w:szCs w:val="22"/>
        </w:rPr>
        <w:t>jiný právní předpis zápis do takové evidence vyžaduje</w:t>
      </w:r>
      <w:r w:rsidRPr="00EE72E3">
        <w:rPr>
          <w:rFonts w:ascii="Arial" w:hAnsi="Arial" w:cs="Arial"/>
          <w:sz w:val="22"/>
          <w:szCs w:val="22"/>
        </w:rPr>
        <w:t>,</w:t>
      </w:r>
    </w:p>
    <w:p w:rsidR="007760FA" w:rsidRPr="00BC7AC7" w:rsidRDefault="007760FA" w:rsidP="007760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C7AC7">
        <w:rPr>
          <w:rFonts w:ascii="Arial" w:hAnsi="Arial" w:cs="Arial"/>
          <w:b/>
          <w:sz w:val="22"/>
          <w:szCs w:val="22"/>
        </w:rPr>
        <w:t>doklad o oprávnění k podnikání</w:t>
      </w:r>
      <w:r w:rsidRPr="00BC7AC7">
        <w:rPr>
          <w:rFonts w:ascii="Arial" w:hAnsi="Arial" w:cs="Arial"/>
          <w:sz w:val="22"/>
          <w:szCs w:val="22"/>
        </w:rPr>
        <w:t xml:space="preserve"> v rozsahu odpovídajícím předmětu veřejné zakázky, pokud jiný právní předpis takové oprávnění vyžaduje.</w:t>
      </w:r>
    </w:p>
    <w:p w:rsidR="007760FA" w:rsidRDefault="007760FA" w:rsidP="007760FA">
      <w:pPr>
        <w:pStyle w:val="Odstavecseseznamem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7760FA" w:rsidRDefault="007760FA" w:rsidP="007760FA">
      <w:pPr>
        <w:pStyle w:val="Odstavecseseznamem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je oprávněn prokázat svou kvalifikaci výpisem ze seznamu kvalifikovaných dodavatelů (obdobně podle §228 zákona o zadávání veřejných zakázek) nebo certifikátem vydaným v rámci systému certifikovaných dodavatelů (obdobně podle §234 zákona o zadávání veřejných zakázek). </w:t>
      </w:r>
    </w:p>
    <w:p w:rsidR="00A96310" w:rsidRDefault="00A96310" w:rsidP="007760FA">
      <w:pPr>
        <w:pStyle w:val="Odstavecseseznamem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A96310" w:rsidRPr="00577B20" w:rsidRDefault="00A96310" w:rsidP="007760FA">
      <w:pPr>
        <w:pStyle w:val="Odstavecseseznamem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577B20">
        <w:rPr>
          <w:rFonts w:ascii="Arial" w:hAnsi="Arial" w:cs="Arial"/>
          <w:b/>
          <w:sz w:val="22"/>
          <w:szCs w:val="22"/>
        </w:rPr>
        <w:t>V případě, že se dodavatel rozhodne předložit svou nabídku na více částí předmětu veřejné zakázky, platí, že doklady k prokázání základní a profesní způsobilosti postačuje předložit společně za všechny části předmětu zakázky, do kterých nabídku podává.</w:t>
      </w:r>
    </w:p>
    <w:p w:rsidR="007760FA" w:rsidRPr="00EE72E3" w:rsidRDefault="007760FA" w:rsidP="007760FA">
      <w:pPr>
        <w:pStyle w:val="Odstavecseseznamem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 xml:space="preserve">Obchodní 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 xml:space="preserve">a platební </w:t>
      </w: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>podmínky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Obchodní podmínky </w:t>
      </w:r>
      <w:r>
        <w:rPr>
          <w:rFonts w:ascii="Arial" w:hAnsi="Arial" w:cs="Arial"/>
          <w:sz w:val="22"/>
          <w:szCs w:val="22"/>
        </w:rPr>
        <w:t>jsou stanoveny zadavatelem formou návrhu kupní</w:t>
      </w:r>
      <w:r w:rsidR="0068705A">
        <w:rPr>
          <w:rFonts w:ascii="Arial" w:hAnsi="Arial" w:cs="Arial"/>
          <w:sz w:val="22"/>
          <w:szCs w:val="22"/>
        </w:rPr>
        <w:t xml:space="preserve"> smlouvy, který je přílohou č. 5, č.</w:t>
      </w:r>
      <w:r w:rsidR="00577B20">
        <w:rPr>
          <w:rFonts w:ascii="Arial" w:hAnsi="Arial" w:cs="Arial"/>
          <w:sz w:val="22"/>
          <w:szCs w:val="22"/>
        </w:rPr>
        <w:t xml:space="preserve"> </w:t>
      </w:r>
      <w:r w:rsidR="0068705A">
        <w:rPr>
          <w:rFonts w:ascii="Arial" w:hAnsi="Arial" w:cs="Arial"/>
          <w:sz w:val="22"/>
          <w:szCs w:val="22"/>
        </w:rPr>
        <w:t>6 a č.</w:t>
      </w:r>
      <w:r w:rsidR="00577B20">
        <w:rPr>
          <w:rFonts w:ascii="Arial" w:hAnsi="Arial" w:cs="Arial"/>
          <w:sz w:val="22"/>
          <w:szCs w:val="22"/>
        </w:rPr>
        <w:t xml:space="preserve"> </w:t>
      </w:r>
      <w:r w:rsidR="006870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zadávací dokumentace</w:t>
      </w:r>
      <w:r w:rsidR="00577B20">
        <w:rPr>
          <w:rFonts w:ascii="Arial" w:hAnsi="Arial" w:cs="Arial"/>
          <w:sz w:val="22"/>
          <w:szCs w:val="22"/>
        </w:rPr>
        <w:t>, dle části předmětu zakázky</w:t>
      </w:r>
      <w:r>
        <w:rPr>
          <w:rFonts w:ascii="Arial" w:hAnsi="Arial" w:cs="Arial"/>
          <w:sz w:val="22"/>
          <w:szCs w:val="22"/>
        </w:rPr>
        <w:t xml:space="preserve">. Dodavatel je povinen do návrhu kupní smlouvy zapracovat nabízenou cenu, své identifikační údaje.  </w:t>
      </w:r>
    </w:p>
    <w:p w:rsidR="00F462F4" w:rsidRDefault="007760FA" w:rsidP="00F462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15BCA">
        <w:rPr>
          <w:rFonts w:ascii="Arial" w:hAnsi="Arial" w:cs="Arial"/>
          <w:b/>
          <w:sz w:val="22"/>
          <w:szCs w:val="22"/>
        </w:rPr>
        <w:t>Návrh kupní smlouvy předložený v nabídce musí být podepsaný osobou oprávněnou jednat, anebo účastníka zadávacího řízení zastupovat.</w:t>
      </w:r>
    </w:p>
    <w:p w:rsidR="007760FA" w:rsidRDefault="00F462F4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462F4">
        <w:rPr>
          <w:rFonts w:ascii="Arial" w:hAnsi="Arial" w:cs="Arial"/>
          <w:b/>
          <w:sz w:val="22"/>
          <w:szCs w:val="22"/>
        </w:rPr>
        <w:t xml:space="preserve">V případě, že se </w:t>
      </w:r>
      <w:r>
        <w:rPr>
          <w:rFonts w:ascii="Arial" w:hAnsi="Arial" w:cs="Arial"/>
          <w:b/>
          <w:sz w:val="22"/>
          <w:szCs w:val="22"/>
        </w:rPr>
        <w:t>účastník</w:t>
      </w:r>
      <w:r w:rsidRPr="00F462F4">
        <w:rPr>
          <w:rFonts w:ascii="Arial" w:hAnsi="Arial" w:cs="Arial"/>
          <w:b/>
          <w:sz w:val="22"/>
          <w:szCs w:val="22"/>
        </w:rPr>
        <w:t xml:space="preserve"> rozhodne předložit svou nabídku na více částí předmětu veřejné zakázky, platí, že musí předložit návrh kupní smlouvy samostatně na každou část předmětu veřejné zakázky</w:t>
      </w:r>
    </w:p>
    <w:p w:rsidR="00450E5D" w:rsidRPr="00450E5D" w:rsidRDefault="00450E5D" w:rsidP="004C0445">
      <w:pPr>
        <w:pStyle w:val="Textkomente"/>
        <w:spacing w:before="120"/>
        <w:rPr>
          <w:rFonts w:ascii="Arial" w:hAnsi="Arial" w:cs="Arial"/>
          <w:sz w:val="22"/>
          <w:szCs w:val="22"/>
        </w:rPr>
      </w:pPr>
      <w:r w:rsidRPr="000B5495">
        <w:rPr>
          <w:rFonts w:ascii="Arial" w:hAnsi="Arial" w:cs="Arial"/>
          <w:sz w:val="22"/>
          <w:szCs w:val="22"/>
        </w:rPr>
        <w:t xml:space="preserve">Účastníci </w:t>
      </w:r>
      <w:r w:rsidRPr="00EE72E3">
        <w:rPr>
          <w:rFonts w:ascii="Arial" w:hAnsi="Arial" w:cs="Arial"/>
          <w:sz w:val="22"/>
          <w:szCs w:val="22"/>
        </w:rPr>
        <w:t>nejsou oprávnění měnit, doplňovat či jinak upravovat návrh smlouvy, vyjma údajů, u nichž z obsahu textu návrhu smlouvy vyplývá povinnost jejich doplnění.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doba odpovědnosti za vady předmětu zakázky je 24 měsíců od data dodání předmětu zakázky. </w:t>
      </w:r>
    </w:p>
    <w:p w:rsidR="004C0445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>Místo plnění a doba plnění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E72E3">
        <w:rPr>
          <w:rFonts w:ascii="Arial" w:hAnsi="Arial" w:cs="Arial"/>
          <w:b/>
          <w:sz w:val="22"/>
          <w:szCs w:val="22"/>
        </w:rPr>
        <w:t>Místo plnění veřejné zakázky:</w:t>
      </w:r>
    </w:p>
    <w:p w:rsidR="007760FA" w:rsidRPr="004A0EED" w:rsidRDefault="007760FA" w:rsidP="007760F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společnosti Ledax</w:t>
      </w:r>
      <w:r w:rsidR="0001265C">
        <w:rPr>
          <w:rFonts w:ascii="Arial" w:hAnsi="Arial" w:cs="Arial"/>
          <w:sz w:val="22"/>
          <w:szCs w:val="22"/>
        </w:rPr>
        <w:t xml:space="preserve"> Vysoké Mýto </w:t>
      </w:r>
      <w:r>
        <w:rPr>
          <w:rFonts w:ascii="Arial" w:hAnsi="Arial" w:cs="Arial"/>
          <w:sz w:val="22"/>
          <w:szCs w:val="22"/>
        </w:rPr>
        <w:t>o.p.s.</w:t>
      </w:r>
    </w:p>
    <w:p w:rsidR="007760FA" w:rsidRPr="004A0EED" w:rsidRDefault="0001265C" w:rsidP="007760FA">
      <w:pPr>
        <w:pStyle w:val="Odstavecseseznamem"/>
        <w:autoSpaceDE w:val="0"/>
        <w:autoSpaceDN w:val="0"/>
        <w:adjustRightInd w:val="0"/>
        <w:ind w:left="1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Žižkova 913, 566 01 Vysoké Mýto</w:t>
      </w:r>
    </w:p>
    <w:p w:rsidR="007760FA" w:rsidRPr="00A20A67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0A67">
        <w:rPr>
          <w:rFonts w:ascii="Arial" w:hAnsi="Arial" w:cs="Arial"/>
          <w:b/>
          <w:sz w:val="22"/>
          <w:szCs w:val="22"/>
        </w:rPr>
        <w:t xml:space="preserve">Doba plnění veřejné zakázky: </w:t>
      </w:r>
      <w:r w:rsidRPr="00A20A67">
        <w:rPr>
          <w:rFonts w:ascii="Arial" w:hAnsi="Arial" w:cs="Arial"/>
          <w:b/>
          <w:sz w:val="22"/>
          <w:szCs w:val="22"/>
        </w:rPr>
        <w:tab/>
      </w:r>
    </w:p>
    <w:p w:rsidR="007760FA" w:rsidRPr="004C0445" w:rsidRDefault="007760FA" w:rsidP="007760F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FA11E0">
        <w:rPr>
          <w:rFonts w:ascii="Arial" w:hAnsi="Arial" w:cs="Arial"/>
          <w:sz w:val="22"/>
          <w:szCs w:val="22"/>
        </w:rPr>
        <w:t>nejzazší termín plnění:</w:t>
      </w:r>
      <w:r w:rsidRPr="00FA11E0">
        <w:rPr>
          <w:rFonts w:ascii="Arial" w:hAnsi="Arial" w:cs="Arial"/>
          <w:b/>
          <w:sz w:val="22"/>
          <w:szCs w:val="22"/>
        </w:rPr>
        <w:tab/>
      </w:r>
      <w:r w:rsidRPr="00FA11E0">
        <w:rPr>
          <w:rFonts w:ascii="Arial" w:hAnsi="Arial" w:cs="Arial"/>
          <w:b/>
          <w:sz w:val="22"/>
          <w:szCs w:val="22"/>
        </w:rPr>
        <w:tab/>
      </w:r>
      <w:proofErr w:type="gramStart"/>
      <w:r w:rsidR="0001265C">
        <w:rPr>
          <w:rFonts w:ascii="Arial" w:hAnsi="Arial" w:cs="Arial"/>
          <w:b/>
          <w:sz w:val="22"/>
          <w:szCs w:val="22"/>
        </w:rPr>
        <w:t>31.8.2018</w:t>
      </w:r>
      <w:proofErr w:type="gramEnd"/>
    </w:p>
    <w:p w:rsidR="00F462F4" w:rsidRPr="004C0445" w:rsidRDefault="00F462F4" w:rsidP="004C044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>Další požadavky zadavatele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má povinnost po dobu 10 let od skončení plnění zakázky uchovávat doklady související s plněním zakázky a umožnit osobám oprávněným k výkonu kontroly projektu provést kontrolu těchto dokladů. </w:t>
      </w:r>
    </w:p>
    <w:p w:rsidR="00450E5D" w:rsidRPr="00EE72E3" w:rsidRDefault="00450E5D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50E5D" w:rsidRPr="000B5495" w:rsidRDefault="00450E5D" w:rsidP="00450E5D">
      <w:pPr>
        <w:pStyle w:val="Textkomente"/>
        <w:jc w:val="both"/>
      </w:pPr>
      <w:r w:rsidRPr="00B15BE2">
        <w:rPr>
          <w:rFonts w:ascii="Arial" w:hAnsi="Arial" w:cs="Arial"/>
          <w:bCs/>
          <w:sz w:val="22"/>
          <w:szCs w:val="22"/>
        </w:rPr>
        <w:t>Ve smlouvě uzavírané s vybraným dodavatelem bude dodavatel zavázán povinností poskytnout požadované informace a dokumentaci související s předmětem díla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CA6A71" w:rsidRDefault="00CA6A71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>Kritéria hodnocení nabídek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63746">
        <w:rPr>
          <w:rFonts w:ascii="Arial" w:hAnsi="Arial" w:cs="Arial"/>
          <w:color w:val="000000"/>
          <w:sz w:val="22"/>
          <w:szCs w:val="22"/>
        </w:rPr>
        <w:t xml:space="preserve">Nabídky budou hodnoceny podle jejich ekonomické výhodnosti.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E63746">
        <w:rPr>
          <w:rFonts w:ascii="Arial" w:hAnsi="Arial" w:cs="Arial"/>
          <w:color w:val="000000"/>
          <w:sz w:val="22"/>
          <w:szCs w:val="22"/>
        </w:rPr>
        <w:t xml:space="preserve">adavatel </w:t>
      </w:r>
      <w:r>
        <w:rPr>
          <w:rFonts w:ascii="Arial" w:hAnsi="Arial" w:cs="Arial"/>
          <w:color w:val="000000"/>
          <w:sz w:val="22"/>
          <w:szCs w:val="22"/>
        </w:rPr>
        <w:t xml:space="preserve">bude </w:t>
      </w:r>
      <w:r w:rsidRPr="00E63746">
        <w:rPr>
          <w:rFonts w:ascii="Arial" w:hAnsi="Arial" w:cs="Arial"/>
          <w:color w:val="000000"/>
          <w:sz w:val="22"/>
          <w:szCs w:val="22"/>
        </w:rPr>
        <w:t xml:space="preserve">ekonomickou výhodnost nabídek hodnotit podle </w:t>
      </w:r>
      <w:r w:rsidRPr="00E63746">
        <w:rPr>
          <w:rFonts w:ascii="Arial" w:hAnsi="Arial" w:cs="Arial"/>
          <w:b/>
          <w:color w:val="000000"/>
          <w:sz w:val="22"/>
          <w:szCs w:val="22"/>
        </w:rPr>
        <w:t>nejnižší nabídkové ceny celkem v Kč bez DPH.</w:t>
      </w:r>
    </w:p>
    <w:p w:rsidR="0049048E" w:rsidRPr="004C0445" w:rsidRDefault="0049048E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9048E">
        <w:rPr>
          <w:rFonts w:ascii="Arial" w:hAnsi="Arial" w:cs="Arial"/>
          <w:color w:val="000000"/>
          <w:sz w:val="22"/>
          <w:szCs w:val="22"/>
        </w:rPr>
        <w:t xml:space="preserve">Každá z částí </w:t>
      </w:r>
      <w:r>
        <w:rPr>
          <w:rFonts w:ascii="Arial" w:hAnsi="Arial" w:cs="Arial"/>
          <w:color w:val="000000"/>
          <w:sz w:val="22"/>
          <w:szCs w:val="22"/>
        </w:rPr>
        <w:t xml:space="preserve">předmětu </w:t>
      </w:r>
      <w:r w:rsidRPr="0049048E">
        <w:rPr>
          <w:rFonts w:ascii="Arial" w:hAnsi="Arial" w:cs="Arial"/>
          <w:color w:val="000000"/>
          <w:sz w:val="22"/>
          <w:szCs w:val="22"/>
        </w:rPr>
        <w:t>této zakázky bude hodnocena zvlášť</w:t>
      </w:r>
      <w:r w:rsidR="00910510">
        <w:rPr>
          <w:rFonts w:ascii="Arial" w:hAnsi="Arial" w:cs="Arial"/>
          <w:color w:val="000000"/>
          <w:sz w:val="22"/>
          <w:szCs w:val="22"/>
        </w:rPr>
        <w:t xml:space="preserve"> dle níže uvedeného hodnoticího kritéri</w:t>
      </w:r>
      <w:r w:rsidR="00574611">
        <w:rPr>
          <w:rFonts w:ascii="Arial" w:hAnsi="Arial" w:cs="Arial"/>
          <w:color w:val="000000"/>
          <w:sz w:val="22"/>
          <w:szCs w:val="22"/>
        </w:rPr>
        <w:t>a</w:t>
      </w:r>
      <w:r w:rsidR="00910510">
        <w:rPr>
          <w:rFonts w:ascii="Arial" w:hAnsi="Arial" w:cs="Arial"/>
          <w:color w:val="000000"/>
          <w:sz w:val="22"/>
          <w:szCs w:val="22"/>
        </w:rPr>
        <w:t>.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Hodnotící kritérium / váha v %:</w:t>
      </w:r>
    </w:p>
    <w:p w:rsidR="007760FA" w:rsidRPr="00E63746" w:rsidRDefault="007760FA" w:rsidP="007760FA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nejnižší </w:t>
      </w:r>
      <w:r w:rsidRPr="00E63746">
        <w:rPr>
          <w:rFonts w:ascii="Arial" w:hAnsi="Arial" w:cs="Arial"/>
          <w:color w:val="000000"/>
          <w:sz w:val="22"/>
          <w:szCs w:val="22"/>
        </w:rPr>
        <w:t>nabídková cena v Kč bez DPH – 100 %</w:t>
      </w:r>
    </w:p>
    <w:p w:rsidR="007760FA" w:rsidRDefault="007760FA" w:rsidP="007760FA">
      <w:pPr>
        <w:spacing w:before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E63746">
        <w:rPr>
          <w:rFonts w:ascii="Arial" w:hAnsi="Arial" w:cs="Arial"/>
          <w:color w:val="000000"/>
          <w:sz w:val="22"/>
          <w:szCs w:val="22"/>
        </w:rPr>
        <w:t>Za účelem hodnocení nabídek v kritériu nejnižší nabídková cena zpracují dodavatelé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63746">
        <w:rPr>
          <w:rFonts w:ascii="Arial" w:hAnsi="Arial" w:cs="Arial"/>
          <w:color w:val="000000"/>
          <w:sz w:val="22"/>
          <w:szCs w:val="22"/>
        </w:rPr>
        <w:t xml:space="preserve">nabídkovou cenu způsobem uvedeným v bodu </w:t>
      </w:r>
      <w:r w:rsidR="00253892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Zadávací dokumentace.</w:t>
      </w:r>
    </w:p>
    <w:p w:rsidR="00EA6399" w:rsidRDefault="007760FA" w:rsidP="004C0445">
      <w:pPr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bookmarkStart w:id="0" w:name="_Toc320091884"/>
      <w:bookmarkStart w:id="1" w:name="_Toc320019414"/>
      <w:bookmarkStart w:id="2" w:name="_Toc320019581"/>
      <w:bookmarkStart w:id="3" w:name="_Toc320019747"/>
      <w:bookmarkStart w:id="4" w:name="_Toc320019417"/>
      <w:bookmarkStart w:id="5" w:name="_Toc320019584"/>
      <w:bookmarkStart w:id="6" w:name="_Toc320019750"/>
      <w:bookmarkStart w:id="7" w:name="_Toc320019418"/>
      <w:bookmarkStart w:id="8" w:name="_Toc320019585"/>
      <w:bookmarkStart w:id="9" w:name="_Toc320019751"/>
      <w:bookmarkStart w:id="10" w:name="_Toc320019419"/>
      <w:bookmarkStart w:id="11" w:name="_Toc320019586"/>
      <w:bookmarkStart w:id="12" w:name="_Toc320019752"/>
      <w:bookmarkStart w:id="13" w:name="_Toc320019422"/>
      <w:bookmarkStart w:id="14" w:name="_Toc320019589"/>
      <w:bookmarkStart w:id="15" w:name="_Toc320019755"/>
      <w:bookmarkStart w:id="16" w:name="_Toc320019453"/>
      <w:bookmarkStart w:id="17" w:name="_Toc320019620"/>
      <w:bookmarkStart w:id="18" w:name="_Toc320019786"/>
      <w:bookmarkStart w:id="19" w:name="_Toc320019454"/>
      <w:bookmarkStart w:id="20" w:name="_Toc320019621"/>
      <w:bookmarkStart w:id="21" w:name="_Toc320019787"/>
      <w:bookmarkStart w:id="22" w:name="_Toc320019456"/>
      <w:bookmarkStart w:id="23" w:name="_Toc320019623"/>
      <w:bookmarkStart w:id="24" w:name="_Toc320019789"/>
      <w:bookmarkStart w:id="25" w:name="_Toc320019489"/>
      <w:bookmarkStart w:id="26" w:name="_Toc320019656"/>
      <w:bookmarkStart w:id="27" w:name="_Toc320019822"/>
      <w:bookmarkStart w:id="28" w:name="_Toc320019491"/>
      <w:bookmarkStart w:id="29" w:name="_Toc320019658"/>
      <w:bookmarkStart w:id="30" w:name="_Toc320019824"/>
      <w:bookmarkStart w:id="31" w:name="_Toc320019524"/>
      <w:bookmarkStart w:id="32" w:name="_Toc320019691"/>
      <w:bookmarkStart w:id="33" w:name="_Toc32001985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Arial" w:hAnsi="Arial" w:cs="Arial"/>
          <w:b/>
          <w:bCs/>
          <w:sz w:val="22"/>
          <w:szCs w:val="22"/>
        </w:rPr>
        <w:t xml:space="preserve">Sestavení celkového pořadí: </w:t>
      </w:r>
      <w:r w:rsidRPr="00E63746">
        <w:rPr>
          <w:rFonts w:ascii="Arial" w:hAnsi="Arial" w:cs="Arial"/>
          <w:color w:val="000000"/>
          <w:sz w:val="22"/>
          <w:szCs w:val="22"/>
        </w:rPr>
        <w:t xml:space="preserve">Zadavatel seřadí nabídky podle jejich </w:t>
      </w:r>
      <w:r>
        <w:rPr>
          <w:rFonts w:ascii="Arial" w:hAnsi="Arial" w:cs="Arial"/>
          <w:color w:val="000000"/>
          <w:sz w:val="22"/>
          <w:szCs w:val="22"/>
        </w:rPr>
        <w:t xml:space="preserve">celkové </w:t>
      </w:r>
      <w:r w:rsidRPr="00E63746">
        <w:rPr>
          <w:rFonts w:ascii="Arial" w:hAnsi="Arial" w:cs="Arial"/>
          <w:color w:val="000000"/>
          <w:sz w:val="22"/>
          <w:szCs w:val="22"/>
        </w:rPr>
        <w:t>nabídkové ceny</w:t>
      </w:r>
      <w:r w:rsidR="00EA6399">
        <w:rPr>
          <w:rFonts w:ascii="Arial" w:hAnsi="Arial" w:cs="Arial"/>
          <w:color w:val="000000"/>
          <w:sz w:val="22"/>
          <w:szCs w:val="22"/>
        </w:rPr>
        <w:t xml:space="preserve"> v rámci jednotlivých částí zakázky</w:t>
      </w:r>
      <w:r w:rsidRPr="00E63746">
        <w:rPr>
          <w:rFonts w:ascii="Arial" w:hAnsi="Arial" w:cs="Arial"/>
          <w:color w:val="000000"/>
          <w:sz w:val="22"/>
          <w:szCs w:val="22"/>
        </w:rPr>
        <w:t>, a to od nejnižší nabídkové ceny po nejvyšší nabídkovou cenu.</w:t>
      </w:r>
    </w:p>
    <w:p w:rsidR="00CA6A71" w:rsidRPr="004C0445" w:rsidRDefault="00CA6A71" w:rsidP="004C0445">
      <w:pPr>
        <w:spacing w:before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>Ostatní podmínky</w:t>
      </w:r>
    </w:p>
    <w:p w:rsidR="007760FA" w:rsidRPr="00216957" w:rsidRDefault="007760FA" w:rsidP="007760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16957">
        <w:rPr>
          <w:rFonts w:ascii="Arial" w:hAnsi="Arial" w:cs="Arial"/>
          <w:sz w:val="22"/>
          <w:szCs w:val="22"/>
        </w:rPr>
        <w:t xml:space="preserve">Zadavatel si vyhrazuje právo </w:t>
      </w:r>
      <w:r>
        <w:rPr>
          <w:rFonts w:ascii="Arial" w:hAnsi="Arial" w:cs="Arial"/>
          <w:sz w:val="22"/>
          <w:szCs w:val="22"/>
        </w:rPr>
        <w:t>výběrové</w:t>
      </w:r>
      <w:r w:rsidRPr="00216957">
        <w:rPr>
          <w:rFonts w:ascii="Arial" w:hAnsi="Arial" w:cs="Arial"/>
          <w:sz w:val="22"/>
          <w:szCs w:val="22"/>
        </w:rPr>
        <w:t xml:space="preserve"> řízení zrušit </w:t>
      </w:r>
      <w:r>
        <w:rPr>
          <w:rFonts w:ascii="Arial" w:hAnsi="Arial" w:cs="Arial"/>
          <w:sz w:val="22"/>
          <w:szCs w:val="22"/>
        </w:rPr>
        <w:t>bez uvedení důvodu</w:t>
      </w:r>
      <w:r w:rsidRPr="00216957">
        <w:rPr>
          <w:rFonts w:ascii="Arial" w:hAnsi="Arial" w:cs="Arial"/>
          <w:sz w:val="22"/>
          <w:szCs w:val="22"/>
        </w:rPr>
        <w:t>.</w:t>
      </w:r>
    </w:p>
    <w:p w:rsidR="007760FA" w:rsidRPr="00216957" w:rsidRDefault="007760FA" w:rsidP="007760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16957">
        <w:rPr>
          <w:rFonts w:ascii="Arial" w:hAnsi="Arial" w:cs="Arial"/>
          <w:sz w:val="22"/>
          <w:szCs w:val="22"/>
        </w:rPr>
        <w:t>Zadavatel si vyhrazuje právo ověřit a prověřit údaje uvedené jednotlivými dodavateli v nabídkách</w:t>
      </w:r>
      <w:r>
        <w:rPr>
          <w:rFonts w:ascii="Arial" w:hAnsi="Arial" w:cs="Arial"/>
          <w:sz w:val="22"/>
          <w:szCs w:val="22"/>
        </w:rPr>
        <w:t xml:space="preserve">. Zadavatel vyloučí dodavatele z výběrového </w:t>
      </w:r>
      <w:r w:rsidRPr="00216957">
        <w:rPr>
          <w:rFonts w:ascii="Arial" w:hAnsi="Arial" w:cs="Arial"/>
          <w:sz w:val="22"/>
          <w:szCs w:val="22"/>
        </w:rPr>
        <w:t xml:space="preserve">řízení v případě, že uvede ve své nabídce nepravdivé údaje. </w:t>
      </w:r>
      <w:r w:rsidRPr="00550F70">
        <w:rPr>
          <w:rFonts w:ascii="Arial" w:hAnsi="Arial" w:cs="Arial"/>
          <w:sz w:val="22"/>
          <w:szCs w:val="22"/>
        </w:rPr>
        <w:t xml:space="preserve">Účastník </w:t>
      </w:r>
      <w:r w:rsidRPr="00216957">
        <w:rPr>
          <w:rFonts w:ascii="Arial" w:hAnsi="Arial" w:cs="Arial"/>
          <w:sz w:val="22"/>
          <w:szCs w:val="22"/>
        </w:rPr>
        <w:t>má výlučnou odpovědnost za to, že prostuduje zadávací podmínky a že získá spolehlivé informace ohledně všech podmínek a závazků, které případně mohou jakýmkoliv způsobem ovlivnit nabídku nebo provádění plnění.</w:t>
      </w:r>
    </w:p>
    <w:p w:rsidR="007760FA" w:rsidRPr="00216957" w:rsidRDefault="007760FA" w:rsidP="007760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50F70">
        <w:rPr>
          <w:rFonts w:ascii="Arial" w:hAnsi="Arial" w:cs="Arial"/>
          <w:sz w:val="22"/>
          <w:szCs w:val="22"/>
        </w:rPr>
        <w:t xml:space="preserve">Účastník </w:t>
      </w:r>
      <w:r w:rsidRPr="00216957">
        <w:rPr>
          <w:rFonts w:ascii="Arial" w:hAnsi="Arial" w:cs="Arial"/>
          <w:sz w:val="22"/>
          <w:szCs w:val="22"/>
        </w:rPr>
        <w:t xml:space="preserve">může </w:t>
      </w:r>
      <w:r w:rsidRPr="00216957">
        <w:rPr>
          <w:rFonts w:ascii="Arial" w:hAnsi="Arial" w:cs="Arial"/>
          <w:b/>
          <w:sz w:val="22"/>
          <w:szCs w:val="22"/>
        </w:rPr>
        <w:t>předložit pouze jednu nabídku</w:t>
      </w:r>
      <w:r w:rsidR="00EA6399">
        <w:rPr>
          <w:rFonts w:ascii="Arial" w:hAnsi="Arial" w:cs="Arial"/>
          <w:b/>
          <w:sz w:val="22"/>
          <w:szCs w:val="22"/>
        </w:rPr>
        <w:t xml:space="preserve"> do </w:t>
      </w:r>
      <w:r w:rsidR="007630E4">
        <w:rPr>
          <w:rFonts w:ascii="Arial" w:hAnsi="Arial" w:cs="Arial"/>
          <w:b/>
          <w:sz w:val="22"/>
          <w:szCs w:val="22"/>
        </w:rPr>
        <w:t>každé</w:t>
      </w:r>
      <w:r w:rsidR="00EA6399">
        <w:rPr>
          <w:rFonts w:ascii="Arial" w:hAnsi="Arial" w:cs="Arial"/>
          <w:b/>
          <w:sz w:val="22"/>
          <w:szCs w:val="22"/>
        </w:rPr>
        <w:t xml:space="preserve"> </w:t>
      </w:r>
      <w:r w:rsidR="00DC7E25">
        <w:rPr>
          <w:rFonts w:ascii="Arial" w:hAnsi="Arial" w:cs="Arial"/>
          <w:b/>
          <w:sz w:val="22"/>
          <w:szCs w:val="22"/>
        </w:rPr>
        <w:t xml:space="preserve">z </w:t>
      </w:r>
      <w:r w:rsidR="00EA6399">
        <w:rPr>
          <w:rFonts w:ascii="Arial" w:hAnsi="Arial" w:cs="Arial"/>
          <w:b/>
          <w:sz w:val="22"/>
          <w:szCs w:val="22"/>
        </w:rPr>
        <w:t>částí zakázky</w:t>
      </w:r>
      <w:r w:rsidRPr="00216957">
        <w:rPr>
          <w:rFonts w:ascii="Arial" w:hAnsi="Arial" w:cs="Arial"/>
          <w:sz w:val="22"/>
          <w:szCs w:val="22"/>
        </w:rPr>
        <w:t xml:space="preserve">. Dodavatel, který podal nabídku v tomto </w:t>
      </w:r>
      <w:r>
        <w:rPr>
          <w:rFonts w:ascii="Arial" w:hAnsi="Arial" w:cs="Arial"/>
          <w:sz w:val="22"/>
          <w:szCs w:val="22"/>
        </w:rPr>
        <w:t>výběrovém řízení, nesmí být současně pod</w:t>
      </w:r>
      <w:r w:rsidRPr="00216957">
        <w:rPr>
          <w:rFonts w:ascii="Arial" w:hAnsi="Arial" w:cs="Arial"/>
          <w:sz w:val="22"/>
          <w:szCs w:val="22"/>
        </w:rPr>
        <w:t xml:space="preserve">dodavatelem jiného dodavatele v tomtéž </w:t>
      </w:r>
      <w:r>
        <w:rPr>
          <w:rFonts w:ascii="Arial" w:hAnsi="Arial" w:cs="Arial"/>
          <w:sz w:val="22"/>
          <w:szCs w:val="22"/>
        </w:rPr>
        <w:t>výběrovém</w:t>
      </w:r>
      <w:r w:rsidRPr="00216957">
        <w:rPr>
          <w:rFonts w:ascii="Arial" w:hAnsi="Arial" w:cs="Arial"/>
          <w:sz w:val="22"/>
          <w:szCs w:val="22"/>
        </w:rPr>
        <w:t xml:space="preserve"> řízení.</w:t>
      </w:r>
    </w:p>
    <w:p w:rsidR="007760FA" w:rsidRPr="00216957" w:rsidRDefault="007760FA" w:rsidP="007760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</w:t>
      </w:r>
      <w:r w:rsidRPr="00550F70">
        <w:rPr>
          <w:rFonts w:ascii="Arial" w:hAnsi="Arial" w:cs="Arial"/>
          <w:sz w:val="22"/>
          <w:szCs w:val="22"/>
        </w:rPr>
        <w:t xml:space="preserve"> </w:t>
      </w:r>
      <w:r w:rsidRPr="00216957">
        <w:rPr>
          <w:rFonts w:ascii="Arial" w:hAnsi="Arial" w:cs="Arial"/>
          <w:b/>
          <w:sz w:val="22"/>
          <w:szCs w:val="22"/>
        </w:rPr>
        <w:t>nemají nárok na úhradu nákladů</w:t>
      </w:r>
      <w:r w:rsidRPr="00216957">
        <w:rPr>
          <w:rFonts w:ascii="Arial" w:hAnsi="Arial" w:cs="Arial"/>
          <w:sz w:val="22"/>
          <w:szCs w:val="22"/>
        </w:rPr>
        <w:t xml:space="preserve"> spojených s účastí v tomto </w:t>
      </w:r>
      <w:r>
        <w:rPr>
          <w:rFonts w:ascii="Arial" w:hAnsi="Arial" w:cs="Arial"/>
          <w:sz w:val="22"/>
          <w:szCs w:val="22"/>
        </w:rPr>
        <w:t>výběrovém</w:t>
      </w:r>
      <w:r w:rsidRPr="00216957">
        <w:rPr>
          <w:rFonts w:ascii="Arial" w:hAnsi="Arial" w:cs="Arial"/>
          <w:sz w:val="22"/>
          <w:szCs w:val="22"/>
        </w:rPr>
        <w:t xml:space="preserve"> řízení.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 xml:space="preserve"> </w:t>
      </w:r>
      <w:r>
        <w:rPr>
          <w:rFonts w:ascii="Arial" w:hAnsi="Arial" w:cs="Arial"/>
          <w:b/>
          <w:color w:val="FFFFFF" w:themeColor="background1"/>
          <w:sz w:val="22"/>
          <w:szCs w:val="22"/>
        </w:rPr>
        <w:t>Vysvětlení zadávací dokumentace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Případné žádosti o </w:t>
      </w:r>
      <w:r>
        <w:rPr>
          <w:rFonts w:ascii="Arial" w:hAnsi="Arial" w:cs="Arial"/>
          <w:sz w:val="22"/>
          <w:szCs w:val="22"/>
        </w:rPr>
        <w:t xml:space="preserve">vysvětlení </w:t>
      </w:r>
      <w:r w:rsidRPr="00EE72E3">
        <w:rPr>
          <w:rFonts w:ascii="Arial" w:hAnsi="Arial" w:cs="Arial"/>
          <w:sz w:val="22"/>
          <w:szCs w:val="22"/>
        </w:rPr>
        <w:t>zadávací</w:t>
      </w:r>
      <w:r>
        <w:rPr>
          <w:rFonts w:ascii="Arial" w:hAnsi="Arial" w:cs="Arial"/>
          <w:sz w:val="22"/>
          <w:szCs w:val="22"/>
        </w:rPr>
        <w:t xml:space="preserve"> dokumentace</w:t>
      </w:r>
      <w:r w:rsidRPr="00EE72E3">
        <w:rPr>
          <w:rFonts w:ascii="Arial" w:hAnsi="Arial" w:cs="Arial"/>
          <w:sz w:val="22"/>
          <w:szCs w:val="22"/>
        </w:rPr>
        <w:t xml:space="preserve"> jsou zájemci oprávněni zaslat </w:t>
      </w:r>
      <w:r>
        <w:rPr>
          <w:rFonts w:ascii="Arial" w:hAnsi="Arial" w:cs="Arial"/>
          <w:sz w:val="22"/>
          <w:szCs w:val="22"/>
        </w:rPr>
        <w:t xml:space="preserve">kontaktní osobě zadavatele </w:t>
      </w:r>
      <w:r w:rsidRPr="00EE72E3">
        <w:rPr>
          <w:rFonts w:ascii="Arial" w:hAnsi="Arial" w:cs="Arial"/>
          <w:sz w:val="22"/>
          <w:szCs w:val="22"/>
        </w:rPr>
        <w:t xml:space="preserve">písemně na email, a to nejpozději do </w:t>
      </w:r>
      <w:r>
        <w:rPr>
          <w:rFonts w:ascii="Arial" w:hAnsi="Arial" w:cs="Arial"/>
          <w:sz w:val="22"/>
          <w:szCs w:val="22"/>
        </w:rPr>
        <w:t>4</w:t>
      </w:r>
      <w:r w:rsidRPr="00EE72E3">
        <w:rPr>
          <w:rFonts w:ascii="Arial" w:hAnsi="Arial" w:cs="Arial"/>
          <w:sz w:val="22"/>
          <w:szCs w:val="22"/>
        </w:rPr>
        <w:t xml:space="preserve"> pracovních dnů před uplynutím lhůty pro podání nabídek. </w:t>
      </w:r>
      <w:r>
        <w:rPr>
          <w:rFonts w:ascii="Arial" w:hAnsi="Arial" w:cs="Arial"/>
          <w:sz w:val="22"/>
          <w:szCs w:val="22"/>
        </w:rPr>
        <w:t>Vysvětlení bude</w:t>
      </w:r>
      <w:r w:rsidRPr="00EE72E3">
        <w:rPr>
          <w:rFonts w:ascii="Arial" w:hAnsi="Arial" w:cs="Arial"/>
          <w:sz w:val="22"/>
          <w:szCs w:val="22"/>
        </w:rPr>
        <w:t xml:space="preserve"> všem zájemcům odeslán</w:t>
      </w:r>
      <w:r>
        <w:rPr>
          <w:rFonts w:ascii="Arial" w:hAnsi="Arial" w:cs="Arial"/>
          <w:sz w:val="22"/>
          <w:szCs w:val="22"/>
        </w:rPr>
        <w:t>o</w:t>
      </w:r>
      <w:r w:rsidRPr="00EE72E3">
        <w:rPr>
          <w:rFonts w:ascii="Arial" w:hAnsi="Arial" w:cs="Arial"/>
          <w:sz w:val="22"/>
          <w:szCs w:val="22"/>
        </w:rPr>
        <w:t xml:space="preserve"> v českém jazyce nejpozději do </w:t>
      </w:r>
      <w:r>
        <w:rPr>
          <w:rFonts w:ascii="Arial" w:hAnsi="Arial" w:cs="Arial"/>
          <w:sz w:val="22"/>
          <w:szCs w:val="22"/>
        </w:rPr>
        <w:t>2</w:t>
      </w:r>
      <w:r w:rsidRPr="00EE72E3">
        <w:rPr>
          <w:rFonts w:ascii="Arial" w:hAnsi="Arial" w:cs="Arial"/>
          <w:sz w:val="22"/>
          <w:szCs w:val="22"/>
        </w:rPr>
        <w:t xml:space="preserve"> pracovních dnů od doručení žádosti. </w:t>
      </w:r>
      <w:r>
        <w:rPr>
          <w:rFonts w:ascii="Arial" w:hAnsi="Arial" w:cs="Arial"/>
          <w:sz w:val="22"/>
          <w:szCs w:val="22"/>
        </w:rPr>
        <w:t>Zároveň bude vysvětlení včetně přesného znění požadavku odesláno všem zájemcům, které zadavatel vyzval v rámci uzavřené výzvy, a bude zveřejněno na webových stránkách zadavatele.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Zájemci v žádosti o </w:t>
      </w:r>
      <w:r>
        <w:rPr>
          <w:rFonts w:ascii="Arial" w:hAnsi="Arial" w:cs="Arial"/>
          <w:sz w:val="22"/>
          <w:szCs w:val="22"/>
        </w:rPr>
        <w:t>vysvětlení</w:t>
      </w:r>
      <w:r w:rsidRPr="00EE72E3">
        <w:rPr>
          <w:rFonts w:ascii="Arial" w:hAnsi="Arial" w:cs="Arial"/>
          <w:sz w:val="22"/>
          <w:szCs w:val="22"/>
        </w:rPr>
        <w:t xml:space="preserve"> uvedou svůj kontaktní email, na který budou doručovány odpovědi na dotazy. Za správnost a funkčnost poskytnutých emailů nese plnou odpovědnost zájemce.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Kontaktní osoba pro případ poskytování dodatečných informací: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E72E3">
        <w:rPr>
          <w:rFonts w:ascii="Arial" w:hAnsi="Arial" w:cs="Arial"/>
          <w:b/>
          <w:sz w:val="22"/>
          <w:szCs w:val="22"/>
        </w:rPr>
        <w:t xml:space="preserve">Mgr. Kateřina </w:t>
      </w:r>
      <w:r>
        <w:rPr>
          <w:rFonts w:ascii="Arial" w:hAnsi="Arial" w:cs="Arial"/>
          <w:b/>
          <w:sz w:val="22"/>
          <w:szCs w:val="22"/>
        </w:rPr>
        <w:t>Baboučková</w:t>
      </w:r>
    </w:p>
    <w:p w:rsidR="007760FA" w:rsidRPr="00EE72E3" w:rsidRDefault="007760FA" w:rsidP="00776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D8633C">
          <w:rPr>
            <w:rStyle w:val="Hypertextovodkaz"/>
            <w:sz w:val="22"/>
            <w:szCs w:val="22"/>
          </w:rPr>
          <w:t>katerina.babouckova@ledax.cz</w:t>
        </w:r>
      </w:hyperlink>
    </w:p>
    <w:p w:rsidR="007760FA" w:rsidRPr="00EE72E3" w:rsidRDefault="007760FA" w:rsidP="00776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>602 643 888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635552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635552">
        <w:rPr>
          <w:rFonts w:ascii="Arial" w:hAnsi="Arial" w:cs="Arial"/>
          <w:b/>
          <w:color w:val="FFFFFF" w:themeColor="background1"/>
          <w:sz w:val="22"/>
          <w:szCs w:val="22"/>
        </w:rPr>
        <w:t xml:space="preserve"> Prohlídka místa plnění</w:t>
      </w:r>
    </w:p>
    <w:p w:rsidR="007760FA" w:rsidRPr="00635552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7086F">
        <w:rPr>
          <w:rFonts w:ascii="Arial" w:hAnsi="Arial" w:cs="Arial"/>
          <w:sz w:val="22"/>
          <w:szCs w:val="22"/>
        </w:rPr>
        <w:t>Vzhledem k povaze předmětu plnění veřejné zakázky se před podáním nabídek prohlídka místa plnění veřejné zakázky nekoná.</w:t>
      </w:r>
    </w:p>
    <w:p w:rsidR="007760FA" w:rsidRPr="00635552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 xml:space="preserve"> Lhůta a místo pro podání nabídek</w:t>
      </w:r>
    </w:p>
    <w:p w:rsidR="00253892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E72E3">
        <w:rPr>
          <w:rFonts w:ascii="Arial" w:hAnsi="Arial" w:cs="Arial"/>
          <w:b/>
          <w:sz w:val="22"/>
          <w:szCs w:val="22"/>
        </w:rPr>
        <w:t>Lhůta pro podání nabídek končí dne</w:t>
      </w:r>
      <w:r w:rsidR="007630E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630E4">
        <w:rPr>
          <w:rFonts w:ascii="Arial" w:hAnsi="Arial" w:cs="Arial"/>
          <w:b/>
          <w:sz w:val="22"/>
          <w:szCs w:val="22"/>
        </w:rPr>
        <w:t>12.6.2018</w:t>
      </w:r>
      <w:proofErr w:type="gramEnd"/>
      <w:r w:rsidR="007630E4">
        <w:rPr>
          <w:rFonts w:ascii="Arial" w:hAnsi="Arial" w:cs="Arial"/>
          <w:b/>
          <w:sz w:val="22"/>
          <w:szCs w:val="22"/>
        </w:rPr>
        <w:t xml:space="preserve"> v 15:00 hodin.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72E3">
        <w:rPr>
          <w:rFonts w:ascii="Arial" w:hAnsi="Arial" w:cs="Arial"/>
          <w:sz w:val="22"/>
          <w:szCs w:val="22"/>
        </w:rPr>
        <w:lastRenderedPageBreak/>
        <w:t xml:space="preserve">Nabídky se podávají v uzavřené obálce, na které musí být uvedena </w:t>
      </w:r>
      <w:r w:rsidRPr="00D02ED5">
        <w:rPr>
          <w:rFonts w:ascii="Arial" w:hAnsi="Arial" w:cs="Arial"/>
          <w:sz w:val="22"/>
          <w:szCs w:val="22"/>
        </w:rPr>
        <w:t xml:space="preserve">doručovací adresa </w:t>
      </w:r>
      <w:r>
        <w:rPr>
          <w:rFonts w:ascii="Arial" w:hAnsi="Arial" w:cs="Arial"/>
          <w:sz w:val="22"/>
          <w:szCs w:val="22"/>
        </w:rPr>
        <w:t>účastníka</w:t>
      </w:r>
      <w:r w:rsidRPr="00EE72E3">
        <w:rPr>
          <w:rFonts w:ascii="Arial" w:hAnsi="Arial" w:cs="Arial"/>
          <w:sz w:val="22"/>
          <w:szCs w:val="22"/>
        </w:rPr>
        <w:t>, oz</w:t>
      </w:r>
      <w:r>
        <w:rPr>
          <w:rFonts w:ascii="Arial" w:hAnsi="Arial" w:cs="Arial"/>
          <w:sz w:val="22"/>
          <w:szCs w:val="22"/>
        </w:rPr>
        <w:t xml:space="preserve">načené </w:t>
      </w:r>
      <w:r w:rsidRPr="00EA6399">
        <w:rPr>
          <w:rFonts w:ascii="Arial" w:hAnsi="Arial" w:cs="Arial"/>
          <w:b/>
          <w:sz w:val="22"/>
          <w:szCs w:val="22"/>
        </w:rPr>
        <w:t>názvem veřejné zakázky</w:t>
      </w:r>
      <w:r>
        <w:rPr>
          <w:rFonts w:ascii="Arial" w:hAnsi="Arial" w:cs="Arial"/>
          <w:sz w:val="22"/>
          <w:szCs w:val="22"/>
        </w:rPr>
        <w:t xml:space="preserve"> </w:t>
      </w:r>
      <w:r w:rsidRPr="00253892">
        <w:rPr>
          <w:rFonts w:ascii="Arial" w:hAnsi="Arial" w:cs="Arial"/>
          <w:sz w:val="22"/>
          <w:szCs w:val="22"/>
        </w:rPr>
        <w:t>„</w:t>
      </w:r>
      <w:r w:rsidR="00253892" w:rsidRPr="00253892">
        <w:rPr>
          <w:rFonts w:ascii="Arial" w:hAnsi="Arial" w:cs="Arial"/>
          <w:sz w:val="22"/>
          <w:szCs w:val="22"/>
        </w:rPr>
        <w:t>Pořízení zařízení a vybavení pro odlehčovací službu Ledax Vysoké Mýto</w:t>
      </w:r>
      <w:r w:rsidRPr="00253892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EE72E3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EA6399" w:rsidRPr="00EA6399">
        <w:rPr>
          <w:rFonts w:ascii="Arial" w:eastAsiaTheme="minorHAnsi" w:hAnsi="Arial" w:cs="Arial"/>
          <w:b/>
          <w:sz w:val="22"/>
          <w:szCs w:val="22"/>
          <w:lang w:eastAsia="en-US"/>
        </w:rPr>
        <w:t>částí</w:t>
      </w:r>
      <w:r w:rsidR="00EA6399">
        <w:rPr>
          <w:rFonts w:ascii="Arial" w:eastAsiaTheme="minorHAnsi" w:hAnsi="Arial" w:cs="Arial"/>
          <w:sz w:val="22"/>
          <w:szCs w:val="22"/>
          <w:lang w:eastAsia="en-US"/>
        </w:rPr>
        <w:t>, do které je nabídka podávána</w:t>
      </w:r>
      <w:r w:rsidR="00DC7E2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EA63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72E3">
        <w:rPr>
          <w:rFonts w:ascii="Arial" w:eastAsiaTheme="minorHAnsi" w:hAnsi="Arial" w:cs="Arial"/>
          <w:sz w:val="22"/>
          <w:szCs w:val="22"/>
          <w:lang w:eastAsia="en-US"/>
        </w:rPr>
        <w:t xml:space="preserve">a nápisem </w:t>
      </w:r>
      <w:r w:rsidRPr="00EA6399">
        <w:rPr>
          <w:rFonts w:ascii="Arial" w:eastAsiaTheme="minorHAnsi" w:hAnsi="Arial" w:cs="Arial"/>
          <w:b/>
          <w:sz w:val="22"/>
          <w:szCs w:val="22"/>
          <w:lang w:eastAsia="en-US"/>
        </w:rPr>
        <w:t>NEOTVÍRAT</w:t>
      </w:r>
      <w:r w:rsidRPr="00EE72E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50F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Účastník </w:t>
      </w:r>
      <w:r w:rsidR="00253892">
        <w:rPr>
          <w:rFonts w:ascii="Arial" w:eastAsiaTheme="minorHAnsi" w:hAnsi="Arial" w:cs="Arial"/>
          <w:b/>
          <w:sz w:val="22"/>
          <w:szCs w:val="22"/>
          <w:lang w:eastAsia="en-US"/>
        </w:rPr>
        <w:t>doručí nabídku na adresu</w:t>
      </w:r>
      <w:r w:rsidRPr="00EE72E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7760FA" w:rsidRPr="0076112C" w:rsidRDefault="00253892" w:rsidP="007760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Ledax Vysoké Mýto o.p.s., </w:t>
      </w:r>
      <w:r w:rsidR="007760FA">
        <w:rPr>
          <w:rFonts w:ascii="Arial" w:eastAsiaTheme="minorHAnsi" w:hAnsi="Arial" w:cs="Arial"/>
          <w:b/>
          <w:sz w:val="22"/>
          <w:szCs w:val="22"/>
          <w:lang w:eastAsia="en-US"/>
        </w:rPr>
        <w:t>Riegrova 1756/51, 370 01 České Budějovice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Nabídku může účastník doručit po celou dobu lhůty pro podání nabídek poštou</w:t>
      </w:r>
      <w:r w:rsidR="001325A9">
        <w:rPr>
          <w:rFonts w:ascii="Arial" w:hAnsi="Arial" w:cs="Arial"/>
          <w:color w:val="000000"/>
          <w:sz w:val="22"/>
          <w:szCs w:val="22"/>
        </w:rPr>
        <w:t>, kurýrní službou</w:t>
      </w:r>
      <w:r>
        <w:rPr>
          <w:rFonts w:ascii="Arial" w:hAnsi="Arial" w:cs="Arial"/>
          <w:color w:val="000000"/>
          <w:sz w:val="22"/>
          <w:szCs w:val="22"/>
        </w:rPr>
        <w:t xml:space="preserve"> nebo osobně v pracovních dnech: pondělí – pátek: 8.00 – 12.00 a 12.30 – 15.00 hodin. </w:t>
      </w:r>
      <w:r w:rsidRPr="00EE72E3">
        <w:rPr>
          <w:rFonts w:ascii="Arial" w:hAnsi="Arial" w:cs="Arial"/>
          <w:color w:val="000000"/>
          <w:sz w:val="22"/>
          <w:szCs w:val="22"/>
        </w:rPr>
        <w:t>Při doručení poštou</w:t>
      </w:r>
      <w:r w:rsidR="001325A9">
        <w:rPr>
          <w:rFonts w:ascii="Arial" w:hAnsi="Arial" w:cs="Arial"/>
          <w:color w:val="000000"/>
          <w:sz w:val="22"/>
          <w:szCs w:val="22"/>
        </w:rPr>
        <w:t xml:space="preserve"> nebo kurýrní službou</w:t>
      </w:r>
      <w:r w:rsidRPr="00EE72E3">
        <w:rPr>
          <w:rFonts w:ascii="Arial" w:hAnsi="Arial" w:cs="Arial"/>
          <w:color w:val="000000"/>
          <w:sz w:val="22"/>
          <w:szCs w:val="22"/>
        </w:rPr>
        <w:t xml:space="preserve"> rozhoduje datum a čas doručení nabídky.</w:t>
      </w:r>
    </w:p>
    <w:p w:rsidR="00CA6A71" w:rsidRPr="00EE72E3" w:rsidRDefault="00CA6A71" w:rsidP="007760FA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 xml:space="preserve"> Otevírání obálek s nabídkami</w:t>
      </w:r>
    </w:p>
    <w:p w:rsidR="007760FA" w:rsidRPr="00EE72E3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72E3">
        <w:rPr>
          <w:rFonts w:ascii="Arial" w:hAnsi="Arial" w:cs="Arial"/>
          <w:sz w:val="22"/>
          <w:szCs w:val="22"/>
        </w:rPr>
        <w:t xml:space="preserve">Otevírání obálek s nabídkami se uskuteční dne </w:t>
      </w:r>
      <w:proofErr w:type="gramStart"/>
      <w:r w:rsidR="007630E4">
        <w:rPr>
          <w:rFonts w:ascii="Arial" w:hAnsi="Arial" w:cs="Arial"/>
          <w:b/>
          <w:sz w:val="22"/>
          <w:szCs w:val="22"/>
        </w:rPr>
        <w:t>13.6.2018</w:t>
      </w:r>
      <w:proofErr w:type="gramEnd"/>
      <w:r w:rsidR="007630E4">
        <w:rPr>
          <w:rFonts w:ascii="Arial" w:hAnsi="Arial" w:cs="Arial"/>
          <w:b/>
          <w:sz w:val="22"/>
          <w:szCs w:val="22"/>
        </w:rPr>
        <w:t xml:space="preserve"> v 10:00 hodin</w:t>
      </w:r>
      <w:r w:rsidRPr="00AA46A0">
        <w:rPr>
          <w:rFonts w:ascii="Arial" w:hAnsi="Arial" w:cs="Arial"/>
          <w:b/>
          <w:sz w:val="22"/>
          <w:szCs w:val="22"/>
        </w:rPr>
        <w:t xml:space="preserve"> </w:t>
      </w:r>
      <w:r w:rsidRPr="00AA46A0">
        <w:rPr>
          <w:rFonts w:ascii="Arial" w:hAnsi="Arial" w:cs="Arial"/>
          <w:sz w:val="22"/>
          <w:szCs w:val="22"/>
        </w:rPr>
        <w:t>v</w:t>
      </w:r>
      <w:r w:rsidR="0001265C">
        <w:rPr>
          <w:rFonts w:ascii="Arial" w:hAnsi="Arial" w:cs="Arial"/>
          <w:sz w:val="22"/>
          <w:szCs w:val="22"/>
        </w:rPr>
        <w:t xml:space="preserve"> zasedací místnosti, </w:t>
      </w:r>
      <w:r>
        <w:rPr>
          <w:rFonts w:ascii="Arial" w:hAnsi="Arial" w:cs="Arial"/>
          <w:sz w:val="22"/>
          <w:szCs w:val="22"/>
        </w:rPr>
        <w:t>na adrese: Riegrova 1756/51, 370 01 České Budějovice.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Otevírání obálek s nabídkami je neveřejné. </w:t>
      </w:r>
    </w:p>
    <w:p w:rsidR="00CA6A71" w:rsidRPr="00EE72E3" w:rsidRDefault="00CA6A71" w:rsidP="007760FA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t xml:space="preserve"> Pokyny pro zpracování nabídky</w:t>
      </w:r>
    </w:p>
    <w:p w:rsidR="001325A9" w:rsidRDefault="007760FA" w:rsidP="001325A9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Nabídka musí být doručena v uzavřené obálce zabezpečené proti manipulaci. Na obálce musí být uveden název zakázky, </w:t>
      </w:r>
      <w:r w:rsidR="005E2371">
        <w:rPr>
          <w:rFonts w:ascii="Arial" w:hAnsi="Arial" w:cs="Arial"/>
          <w:sz w:val="22"/>
          <w:szCs w:val="22"/>
        </w:rPr>
        <w:t xml:space="preserve">část zakázky, do které je nabídka podávána, </w:t>
      </w:r>
      <w:r w:rsidRPr="00EE72E3">
        <w:rPr>
          <w:rFonts w:ascii="Arial" w:hAnsi="Arial" w:cs="Arial"/>
          <w:sz w:val="22"/>
          <w:szCs w:val="22"/>
        </w:rPr>
        <w:t xml:space="preserve">název </w:t>
      </w:r>
      <w:r>
        <w:rPr>
          <w:rFonts w:ascii="Arial" w:hAnsi="Arial" w:cs="Arial"/>
          <w:sz w:val="22"/>
          <w:szCs w:val="22"/>
        </w:rPr>
        <w:t>účastníka</w:t>
      </w:r>
      <w:r w:rsidRPr="00EE72E3">
        <w:rPr>
          <w:rFonts w:ascii="Arial" w:hAnsi="Arial" w:cs="Arial"/>
          <w:sz w:val="22"/>
          <w:szCs w:val="22"/>
        </w:rPr>
        <w:t xml:space="preserve"> kontaktní adresa </w:t>
      </w:r>
      <w:r>
        <w:rPr>
          <w:rFonts w:ascii="Arial" w:hAnsi="Arial" w:cs="Arial"/>
          <w:sz w:val="22"/>
          <w:szCs w:val="22"/>
        </w:rPr>
        <w:t>účastníka</w:t>
      </w:r>
      <w:r w:rsidRPr="00EE72E3">
        <w:rPr>
          <w:rFonts w:ascii="Arial" w:hAnsi="Arial" w:cs="Arial"/>
          <w:sz w:val="22"/>
          <w:szCs w:val="22"/>
        </w:rPr>
        <w:t xml:space="preserve"> i zadavatele výběrového řízení a nápis „NEOTVÍRAT“.</w:t>
      </w:r>
    </w:p>
    <w:p w:rsidR="007760FA" w:rsidRPr="001325A9" w:rsidRDefault="007760FA" w:rsidP="001325A9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325A9">
        <w:rPr>
          <w:rFonts w:ascii="Arial" w:hAnsi="Arial" w:cs="Arial"/>
          <w:sz w:val="22"/>
          <w:szCs w:val="22"/>
        </w:rPr>
        <w:t xml:space="preserve">Nabídka musí být podána písemně v tištěné formě v českém jazyce, 1 originál. </w:t>
      </w:r>
      <w:r w:rsidR="001325A9" w:rsidRPr="001325A9">
        <w:rPr>
          <w:rFonts w:ascii="Arial" w:hAnsi="Arial" w:cs="Arial"/>
          <w:sz w:val="22"/>
          <w:szCs w:val="22"/>
        </w:rPr>
        <w:t>Zároveň bude nabídka obsahovat CD/</w:t>
      </w:r>
      <w:r w:rsidR="001325A9">
        <w:rPr>
          <w:rFonts w:ascii="Arial" w:hAnsi="Arial" w:cs="Arial"/>
          <w:sz w:val="22"/>
          <w:szCs w:val="22"/>
        </w:rPr>
        <w:t>DVD/</w:t>
      </w:r>
      <w:r w:rsidR="001325A9" w:rsidRPr="001325A9">
        <w:rPr>
          <w:rFonts w:ascii="Arial" w:hAnsi="Arial" w:cs="Arial"/>
          <w:sz w:val="22"/>
          <w:szCs w:val="22"/>
        </w:rPr>
        <w:t>USB disk, na kterém bude obsah nabídky zaznamenán v elektronické verzi; záznam nabídky na CD/</w:t>
      </w:r>
      <w:r w:rsidR="001325A9">
        <w:rPr>
          <w:rFonts w:ascii="Arial" w:hAnsi="Arial" w:cs="Arial"/>
          <w:sz w:val="22"/>
          <w:szCs w:val="22"/>
        </w:rPr>
        <w:t>DVD/</w:t>
      </w:r>
      <w:r w:rsidR="001325A9" w:rsidRPr="001325A9">
        <w:rPr>
          <w:rFonts w:ascii="Arial" w:hAnsi="Arial" w:cs="Arial"/>
          <w:sz w:val="22"/>
          <w:szCs w:val="22"/>
        </w:rPr>
        <w:t>USB disku musí být přesnou kopií originálu nabídky (např. formát PDF).</w:t>
      </w:r>
    </w:p>
    <w:p w:rsidR="007760FA" w:rsidRPr="00EE72E3" w:rsidRDefault="007760FA" w:rsidP="007760F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Nabídka – veškeré doklady či prohlášení, u nichž je vyžadován podpis </w:t>
      </w:r>
      <w:r>
        <w:rPr>
          <w:rFonts w:ascii="Arial" w:hAnsi="Arial" w:cs="Arial"/>
          <w:sz w:val="22"/>
          <w:szCs w:val="22"/>
        </w:rPr>
        <w:t>dodavatele</w:t>
      </w:r>
      <w:r w:rsidRPr="00EE72E3">
        <w:rPr>
          <w:rFonts w:ascii="Arial" w:hAnsi="Arial" w:cs="Arial"/>
          <w:sz w:val="22"/>
          <w:szCs w:val="22"/>
        </w:rPr>
        <w:t xml:space="preserve">, musejí být podepsané osobou oprávněnou jednat jménem či za </w:t>
      </w:r>
      <w:r>
        <w:rPr>
          <w:rFonts w:ascii="Arial" w:hAnsi="Arial" w:cs="Arial"/>
          <w:sz w:val="22"/>
          <w:szCs w:val="22"/>
        </w:rPr>
        <w:t>dodavatele</w:t>
      </w:r>
      <w:r w:rsidRPr="00EE72E3">
        <w:rPr>
          <w:rFonts w:ascii="Arial" w:hAnsi="Arial" w:cs="Arial"/>
          <w:sz w:val="22"/>
          <w:szCs w:val="22"/>
        </w:rPr>
        <w:t>.</w:t>
      </w:r>
    </w:p>
    <w:p w:rsidR="007760FA" w:rsidRPr="00EE72E3" w:rsidRDefault="007760FA" w:rsidP="007760F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Nabídka bude zajištěna proti volné manipulaci s jednotlivými listy nabídky.</w:t>
      </w:r>
    </w:p>
    <w:p w:rsidR="007760FA" w:rsidRPr="00EE72E3" w:rsidRDefault="007760FA" w:rsidP="007760F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Listy nabídky včetně příloh budou číslovány vzestupnou číselnou řadou.</w:t>
      </w:r>
    </w:p>
    <w:p w:rsidR="007760FA" w:rsidRPr="00EE72E3" w:rsidRDefault="007760FA" w:rsidP="007760F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Jako úvodní list nabídky </w:t>
      </w:r>
      <w:r>
        <w:rPr>
          <w:rFonts w:ascii="Arial" w:hAnsi="Arial" w:cs="Arial"/>
          <w:sz w:val="22"/>
          <w:szCs w:val="22"/>
        </w:rPr>
        <w:t>účastník</w:t>
      </w:r>
      <w:r w:rsidRPr="00EE72E3">
        <w:rPr>
          <w:rFonts w:ascii="Arial" w:hAnsi="Arial" w:cs="Arial"/>
          <w:sz w:val="22"/>
          <w:szCs w:val="22"/>
        </w:rPr>
        <w:t xml:space="preserve"> závazně použije přílohu č. </w:t>
      </w:r>
      <w:r w:rsidR="00577B20">
        <w:rPr>
          <w:rFonts w:ascii="Arial" w:hAnsi="Arial" w:cs="Arial"/>
          <w:sz w:val="22"/>
          <w:szCs w:val="22"/>
        </w:rPr>
        <w:t>4</w:t>
      </w:r>
      <w:r w:rsidRPr="00EE72E3">
        <w:rPr>
          <w:rFonts w:ascii="Arial" w:hAnsi="Arial" w:cs="Arial"/>
          <w:sz w:val="22"/>
          <w:szCs w:val="22"/>
        </w:rPr>
        <w:t xml:space="preserve"> – Krycí list nabídky.</w:t>
      </w:r>
    </w:p>
    <w:p w:rsidR="007760FA" w:rsidRDefault="007760FA" w:rsidP="007760F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 bude podepsán</w:t>
      </w:r>
      <w:r w:rsidRPr="00EE72E3">
        <w:rPr>
          <w:rFonts w:ascii="Arial" w:hAnsi="Arial" w:cs="Arial"/>
          <w:sz w:val="22"/>
          <w:szCs w:val="22"/>
        </w:rPr>
        <w:t xml:space="preserve"> osobou oprávněnou jednat jménem či za </w:t>
      </w:r>
      <w:r>
        <w:rPr>
          <w:rFonts w:ascii="Arial" w:hAnsi="Arial" w:cs="Arial"/>
          <w:sz w:val="22"/>
          <w:szCs w:val="22"/>
        </w:rPr>
        <w:t>dodavatele</w:t>
      </w:r>
      <w:r w:rsidRPr="00EE72E3">
        <w:rPr>
          <w:rFonts w:ascii="Arial" w:hAnsi="Arial" w:cs="Arial"/>
          <w:sz w:val="22"/>
          <w:szCs w:val="22"/>
        </w:rPr>
        <w:t>.</w:t>
      </w:r>
    </w:p>
    <w:p w:rsidR="007760FA" w:rsidRDefault="007760FA" w:rsidP="007760F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67AA5">
        <w:rPr>
          <w:rFonts w:ascii="Arial" w:hAnsi="Arial" w:cs="Arial"/>
          <w:b/>
          <w:sz w:val="22"/>
          <w:szCs w:val="22"/>
        </w:rPr>
        <w:t>Doporučené řazení součástí nabídky</w:t>
      </w:r>
      <w:r>
        <w:rPr>
          <w:rFonts w:ascii="Arial" w:hAnsi="Arial" w:cs="Arial"/>
          <w:sz w:val="22"/>
          <w:szCs w:val="22"/>
        </w:rPr>
        <w:t>:</w:t>
      </w:r>
    </w:p>
    <w:p w:rsidR="007760FA" w:rsidRDefault="007760FA" w:rsidP="007760FA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Krycí list nabídky</w:t>
      </w:r>
    </w:p>
    <w:p w:rsidR="007760FA" w:rsidRDefault="007760FA" w:rsidP="007760FA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 nabídky, včetně cenové nabídky a podrobné kalkulace</w:t>
      </w:r>
      <w:r w:rsidR="005E2371">
        <w:rPr>
          <w:rFonts w:ascii="Arial" w:hAnsi="Arial" w:cs="Arial"/>
          <w:sz w:val="22"/>
          <w:szCs w:val="22"/>
        </w:rPr>
        <w:t xml:space="preserve"> zapracované do formuláře Technická specifikace a soupis dodávek, který je </w:t>
      </w:r>
      <w:r w:rsidR="004A3D9A">
        <w:rPr>
          <w:rFonts w:ascii="Arial" w:hAnsi="Arial" w:cs="Arial"/>
          <w:sz w:val="22"/>
          <w:szCs w:val="22"/>
        </w:rPr>
        <w:t>Přílohou č. 1</w:t>
      </w:r>
      <w:r w:rsidR="00577B20">
        <w:rPr>
          <w:rFonts w:ascii="Arial" w:hAnsi="Arial" w:cs="Arial"/>
          <w:sz w:val="22"/>
          <w:szCs w:val="22"/>
        </w:rPr>
        <w:t xml:space="preserve">, č. 2 případně </w:t>
      </w:r>
      <w:proofErr w:type="gramStart"/>
      <w:r w:rsidR="00577B20">
        <w:rPr>
          <w:rFonts w:ascii="Arial" w:hAnsi="Arial" w:cs="Arial"/>
          <w:sz w:val="22"/>
          <w:szCs w:val="22"/>
        </w:rPr>
        <w:t xml:space="preserve">č. 3 </w:t>
      </w:r>
      <w:r w:rsidR="004A3D9A">
        <w:rPr>
          <w:rFonts w:ascii="Arial" w:hAnsi="Arial" w:cs="Arial"/>
          <w:sz w:val="22"/>
          <w:szCs w:val="22"/>
        </w:rPr>
        <w:t xml:space="preserve"> </w:t>
      </w:r>
      <w:r w:rsidR="005E2371">
        <w:rPr>
          <w:rFonts w:ascii="Arial" w:hAnsi="Arial" w:cs="Arial"/>
          <w:sz w:val="22"/>
          <w:szCs w:val="22"/>
        </w:rPr>
        <w:t>Zadávací</w:t>
      </w:r>
      <w:proofErr w:type="gramEnd"/>
      <w:r w:rsidR="005E2371">
        <w:rPr>
          <w:rFonts w:ascii="Arial" w:hAnsi="Arial" w:cs="Arial"/>
          <w:sz w:val="22"/>
          <w:szCs w:val="22"/>
        </w:rPr>
        <w:t xml:space="preserve"> dokumentace</w:t>
      </w:r>
    </w:p>
    <w:p w:rsidR="007760FA" w:rsidRDefault="007760FA" w:rsidP="007760FA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Doklady k prokázání kvalifikace podle </w:t>
      </w:r>
      <w:r w:rsidRPr="00002D5D">
        <w:rPr>
          <w:rFonts w:ascii="Arial" w:eastAsiaTheme="minorHAnsi" w:hAnsi="Arial" w:cs="Arial"/>
          <w:sz w:val="22"/>
          <w:szCs w:val="22"/>
          <w:lang w:eastAsia="en-US"/>
        </w:rPr>
        <w:t xml:space="preserve">§ </w:t>
      </w:r>
      <w:r>
        <w:rPr>
          <w:rFonts w:ascii="Arial" w:eastAsiaTheme="minorHAnsi" w:hAnsi="Arial" w:cs="Arial"/>
          <w:sz w:val="22"/>
          <w:szCs w:val="22"/>
          <w:lang w:eastAsia="en-US"/>
        </w:rPr>
        <w:t>74, 77 zákona</w:t>
      </w:r>
    </w:p>
    <w:p w:rsidR="007760FA" w:rsidRPr="00002D5D" w:rsidRDefault="007760FA" w:rsidP="007760FA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Návrh kupní smlouvy </w:t>
      </w:r>
    </w:p>
    <w:p w:rsidR="007760FA" w:rsidRPr="00EE72E3" w:rsidRDefault="007760FA" w:rsidP="007760FA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přílohy podle zvážení dodavatele (nepovinné)</w:t>
      </w:r>
    </w:p>
    <w:p w:rsidR="001325A9" w:rsidRDefault="001325A9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577B20" w:rsidRDefault="00577B20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577B20" w:rsidRDefault="00577B20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760FA" w:rsidRPr="00EE72E3" w:rsidRDefault="007760FA" w:rsidP="007760FA">
      <w:pPr>
        <w:pStyle w:val="Odstavecseseznamem"/>
        <w:numPr>
          <w:ilvl w:val="0"/>
          <w:numId w:val="2"/>
        </w:numPr>
        <w:shd w:val="clear" w:color="auto" w:fill="595959" w:themeFill="text1" w:themeFillTint="A6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E72E3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 xml:space="preserve"> Přílohy zadávací dokumentace</w:t>
      </w:r>
    </w:p>
    <w:p w:rsidR="007760FA" w:rsidRDefault="007760FA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>Příloha č. 1</w:t>
      </w:r>
      <w:r w:rsidRPr="00EE72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Podrob</w:t>
      </w:r>
      <w:r w:rsidR="005E2371">
        <w:rPr>
          <w:rFonts w:ascii="Arial" w:hAnsi="Arial" w:cs="Arial"/>
          <w:sz w:val="22"/>
          <w:szCs w:val="22"/>
        </w:rPr>
        <w:t>né vymezení předmětu zakázky – T</w:t>
      </w:r>
      <w:r>
        <w:rPr>
          <w:rFonts w:ascii="Arial" w:hAnsi="Arial" w:cs="Arial"/>
          <w:sz w:val="22"/>
          <w:szCs w:val="22"/>
        </w:rPr>
        <w:t>echnická specifikace</w:t>
      </w:r>
      <w:r w:rsidR="005E2371">
        <w:rPr>
          <w:rFonts w:ascii="Arial" w:hAnsi="Arial" w:cs="Arial"/>
          <w:sz w:val="22"/>
          <w:szCs w:val="22"/>
        </w:rPr>
        <w:t xml:space="preserve"> a soupis dodávek</w:t>
      </w:r>
      <w:r w:rsidR="004C0445">
        <w:rPr>
          <w:rFonts w:ascii="Arial" w:hAnsi="Arial" w:cs="Arial"/>
          <w:sz w:val="22"/>
          <w:szCs w:val="22"/>
        </w:rPr>
        <w:t xml:space="preserve"> – část I</w:t>
      </w:r>
    </w:p>
    <w:p w:rsidR="004C0445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    Podrobné vymezení předmětu zakázky – Technická specifikace a soupis dodávek – část II</w:t>
      </w:r>
    </w:p>
    <w:p w:rsidR="004C0445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    Podrobné vymezení předmětu zakázky – Technická specifikace a soupis dodávek – část III</w:t>
      </w:r>
    </w:p>
    <w:p w:rsidR="007760FA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</w:t>
      </w:r>
      <w:r w:rsidR="007760FA" w:rsidRPr="00EE72E3">
        <w:rPr>
          <w:rFonts w:ascii="Arial" w:hAnsi="Arial" w:cs="Arial"/>
          <w:sz w:val="22"/>
          <w:szCs w:val="22"/>
        </w:rPr>
        <w:tab/>
        <w:t>Krycí list nabídky</w:t>
      </w:r>
    </w:p>
    <w:p w:rsidR="007760FA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 5</w:t>
      </w:r>
      <w:r w:rsidR="007760FA">
        <w:rPr>
          <w:rFonts w:ascii="Arial" w:hAnsi="Arial" w:cs="Arial"/>
          <w:sz w:val="22"/>
          <w:szCs w:val="22"/>
        </w:rPr>
        <w:t xml:space="preserve">     Návrh</w:t>
      </w:r>
      <w:proofErr w:type="gramEnd"/>
      <w:r w:rsidR="007760FA">
        <w:rPr>
          <w:rFonts w:ascii="Arial" w:hAnsi="Arial" w:cs="Arial"/>
          <w:sz w:val="22"/>
          <w:szCs w:val="22"/>
        </w:rPr>
        <w:t xml:space="preserve"> kupní smlouvy</w:t>
      </w:r>
      <w:r>
        <w:rPr>
          <w:rFonts w:ascii="Arial" w:hAnsi="Arial" w:cs="Arial"/>
          <w:sz w:val="22"/>
          <w:szCs w:val="22"/>
        </w:rPr>
        <w:t xml:space="preserve"> – část I</w:t>
      </w:r>
    </w:p>
    <w:p w:rsidR="004C0445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 6     Návrh</w:t>
      </w:r>
      <w:proofErr w:type="gramEnd"/>
      <w:r>
        <w:rPr>
          <w:rFonts w:ascii="Arial" w:hAnsi="Arial" w:cs="Arial"/>
          <w:sz w:val="22"/>
          <w:szCs w:val="22"/>
        </w:rPr>
        <w:t xml:space="preserve"> kupní smlouvy – část II</w:t>
      </w:r>
    </w:p>
    <w:p w:rsidR="004C0445" w:rsidRPr="00EE72E3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 7    </w:t>
      </w:r>
      <w:r w:rsidR="00023B82">
        <w:rPr>
          <w:rFonts w:ascii="Arial" w:hAnsi="Arial" w:cs="Arial"/>
          <w:sz w:val="22"/>
          <w:szCs w:val="22"/>
        </w:rPr>
        <w:t xml:space="preserve"> </w:t>
      </w:r>
      <w:bookmarkStart w:id="34" w:name="_GoBack"/>
      <w:bookmarkEnd w:id="34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kupní smlouvy – část III</w:t>
      </w:r>
    </w:p>
    <w:p w:rsidR="007760FA" w:rsidRPr="00EE72E3" w:rsidRDefault="004C0445" w:rsidP="007760F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8</w:t>
      </w:r>
      <w:r w:rsidR="007760FA" w:rsidRPr="00EE72E3">
        <w:rPr>
          <w:rFonts w:ascii="Arial" w:hAnsi="Arial" w:cs="Arial"/>
          <w:sz w:val="22"/>
          <w:szCs w:val="22"/>
        </w:rPr>
        <w:tab/>
        <w:t xml:space="preserve">Čestné prohlášení </w:t>
      </w:r>
      <w:r w:rsidR="007760FA">
        <w:rPr>
          <w:rFonts w:ascii="Arial" w:hAnsi="Arial" w:cs="Arial"/>
          <w:sz w:val="22"/>
          <w:szCs w:val="22"/>
        </w:rPr>
        <w:t>dodavatele</w:t>
      </w:r>
      <w:r w:rsidR="007760FA" w:rsidRPr="00EE72E3">
        <w:rPr>
          <w:rFonts w:ascii="Arial" w:hAnsi="Arial" w:cs="Arial"/>
          <w:sz w:val="22"/>
          <w:szCs w:val="22"/>
        </w:rPr>
        <w:t xml:space="preserve"> o splnění </w:t>
      </w:r>
      <w:r w:rsidR="007760FA">
        <w:rPr>
          <w:rFonts w:ascii="Arial" w:hAnsi="Arial" w:cs="Arial"/>
          <w:sz w:val="22"/>
          <w:szCs w:val="22"/>
        </w:rPr>
        <w:t>základní způsobilosti</w:t>
      </w:r>
    </w:p>
    <w:p w:rsidR="007760FA" w:rsidRDefault="007760FA" w:rsidP="007760FA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:rsidR="007760FA" w:rsidRDefault="007760FA" w:rsidP="007760FA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:rsidR="007760FA" w:rsidRDefault="0001265C" w:rsidP="007760FA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lang w:val="cs-CZ"/>
        </w:rPr>
        <w:t>Ve Vysokém</w:t>
      </w:r>
      <w:r w:rsidR="007630E4">
        <w:rPr>
          <w:lang w:val="cs-CZ"/>
        </w:rPr>
        <w:t xml:space="preserve"> Mýtě dne </w:t>
      </w:r>
      <w:proofErr w:type="gramStart"/>
      <w:r w:rsidR="007630E4">
        <w:rPr>
          <w:lang w:val="cs-CZ"/>
        </w:rPr>
        <w:t>28.5.2018</w:t>
      </w:r>
      <w:proofErr w:type="gramEnd"/>
    </w:p>
    <w:p w:rsidR="007760FA" w:rsidRDefault="007760FA" w:rsidP="007760FA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:rsidR="007760FA" w:rsidRDefault="007760FA" w:rsidP="007760FA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:rsidR="007760FA" w:rsidRDefault="007760FA" w:rsidP="007760FA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spacing w:after="120"/>
        <w:rPr>
          <w:lang w:val="cs-CZ"/>
        </w:rPr>
      </w:pPr>
      <w:r>
        <w:rPr>
          <w:lang w:val="cs-CZ"/>
        </w:rPr>
        <w:t xml:space="preserve">                                                                             </w:t>
      </w:r>
      <w:r>
        <w:rPr>
          <w:lang w:val="cs-CZ"/>
        </w:rPr>
        <w:tab/>
        <w:t>________________________</w:t>
      </w:r>
    </w:p>
    <w:p w:rsidR="007760FA" w:rsidRDefault="007760FA" w:rsidP="007760FA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Ing. Irena Lavická</w:t>
      </w:r>
    </w:p>
    <w:p w:rsidR="007760FA" w:rsidRPr="00830F64" w:rsidRDefault="007760FA" w:rsidP="007760FA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ředitelka</w:t>
      </w:r>
    </w:p>
    <w:p w:rsidR="007760FA" w:rsidRDefault="007760FA"/>
    <w:sectPr w:rsidR="007760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50" w:rsidRDefault="00C17350" w:rsidP="007760FA">
      <w:r>
        <w:separator/>
      </w:r>
    </w:p>
  </w:endnote>
  <w:endnote w:type="continuationSeparator" w:id="0">
    <w:p w:rsidR="00C17350" w:rsidRDefault="00C17350" w:rsidP="007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50600669"/>
      <w:docPartObj>
        <w:docPartGallery w:val="Page Numbers (Bottom of Page)"/>
        <w:docPartUnique/>
      </w:docPartObj>
    </w:sdtPr>
    <w:sdtEndPr/>
    <w:sdtContent>
      <w:p w:rsidR="007760FA" w:rsidRPr="0057086F" w:rsidRDefault="007760F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57086F">
          <w:rPr>
            <w:rFonts w:ascii="Arial" w:hAnsi="Arial" w:cs="Arial"/>
            <w:sz w:val="20"/>
            <w:szCs w:val="20"/>
          </w:rPr>
          <w:t xml:space="preserve">Strana </w:t>
        </w:r>
        <w:r w:rsidRPr="0057086F">
          <w:rPr>
            <w:rFonts w:ascii="Arial" w:hAnsi="Arial" w:cs="Arial"/>
            <w:sz w:val="20"/>
            <w:szCs w:val="20"/>
          </w:rPr>
          <w:fldChar w:fldCharType="begin"/>
        </w:r>
        <w:r w:rsidRPr="0057086F">
          <w:rPr>
            <w:rFonts w:ascii="Arial" w:hAnsi="Arial" w:cs="Arial"/>
            <w:sz w:val="20"/>
            <w:szCs w:val="20"/>
          </w:rPr>
          <w:instrText>PAGE   \* MERGEFORMAT</w:instrText>
        </w:r>
        <w:r w:rsidRPr="0057086F">
          <w:rPr>
            <w:rFonts w:ascii="Arial" w:hAnsi="Arial" w:cs="Arial"/>
            <w:sz w:val="20"/>
            <w:szCs w:val="20"/>
          </w:rPr>
          <w:fldChar w:fldCharType="separate"/>
        </w:r>
        <w:r w:rsidR="00023B82">
          <w:rPr>
            <w:rFonts w:ascii="Arial" w:hAnsi="Arial" w:cs="Arial"/>
            <w:noProof/>
            <w:sz w:val="20"/>
            <w:szCs w:val="20"/>
          </w:rPr>
          <w:t>7</w:t>
        </w:r>
        <w:r w:rsidRPr="0057086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60FA" w:rsidRPr="0057086F" w:rsidRDefault="007760FA" w:rsidP="00C30986">
    <w:pPr>
      <w:pStyle w:val="Zpat"/>
      <w:tabs>
        <w:tab w:val="left" w:pos="2127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50" w:rsidRDefault="00C17350" w:rsidP="007760FA">
      <w:r>
        <w:separator/>
      </w:r>
    </w:p>
  </w:footnote>
  <w:footnote w:type="continuationSeparator" w:id="0">
    <w:p w:rsidR="00C17350" w:rsidRDefault="00C17350" w:rsidP="0077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FA" w:rsidRDefault="007760FA" w:rsidP="00B80299">
    <w:pPr>
      <w:pStyle w:val="Zhlav"/>
      <w:jc w:val="center"/>
    </w:pPr>
  </w:p>
  <w:p w:rsidR="007760FA" w:rsidRDefault="007760FA">
    <w:pPr>
      <w:pStyle w:val="Zhlav"/>
    </w:pPr>
    <w:r>
      <w:rPr>
        <w:noProof/>
      </w:rPr>
      <w:drawing>
        <wp:inline distT="0" distB="0" distL="0" distR="0" wp14:anchorId="7F95EF1C" wp14:editId="3602F232">
          <wp:extent cx="5638800" cy="929640"/>
          <wp:effectExtent l="0" t="0" r="0" b="3810"/>
          <wp:docPr id="11" name="Obrázek 1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FA" w:rsidRDefault="007760FA">
    <w:pPr>
      <w:pStyle w:val="Zhlav"/>
    </w:pPr>
    <w:r>
      <w:rPr>
        <w:noProof/>
      </w:rPr>
      <w:drawing>
        <wp:inline distT="0" distB="0" distL="0" distR="0" wp14:anchorId="0C292E96" wp14:editId="22ECE4F2">
          <wp:extent cx="5638800" cy="929640"/>
          <wp:effectExtent l="0" t="0" r="0" b="3810"/>
          <wp:docPr id="1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2143" w:hanging="360"/>
      </w:pPr>
      <w:rPr>
        <w:rFonts w:ascii="Symbol" w:hAnsi="Symbol" w:cs="Symbol"/>
      </w:rPr>
    </w:lvl>
  </w:abstractNum>
  <w:abstractNum w:abstractNumId="1" w15:restartNumberingAfterBreak="0">
    <w:nsid w:val="033071D4"/>
    <w:multiLevelType w:val="hybridMultilevel"/>
    <w:tmpl w:val="0DA23B8E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100A"/>
    <w:multiLevelType w:val="hybridMultilevel"/>
    <w:tmpl w:val="33D0F8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2E1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1"/>
    <w:rsid w:val="0001265C"/>
    <w:rsid w:val="00023B82"/>
    <w:rsid w:val="00061449"/>
    <w:rsid w:val="00085882"/>
    <w:rsid w:val="001325A9"/>
    <w:rsid w:val="001363B1"/>
    <w:rsid w:val="00157A64"/>
    <w:rsid w:val="001641FB"/>
    <w:rsid w:val="001A35E0"/>
    <w:rsid w:val="00226C01"/>
    <w:rsid w:val="00232ED0"/>
    <w:rsid w:val="00253892"/>
    <w:rsid w:val="002B7910"/>
    <w:rsid w:val="00326402"/>
    <w:rsid w:val="00393649"/>
    <w:rsid w:val="003F6A9B"/>
    <w:rsid w:val="00450E5D"/>
    <w:rsid w:val="0049048E"/>
    <w:rsid w:val="004A3D9A"/>
    <w:rsid w:val="004A619D"/>
    <w:rsid w:val="004C0445"/>
    <w:rsid w:val="00574611"/>
    <w:rsid w:val="00577B20"/>
    <w:rsid w:val="005E2371"/>
    <w:rsid w:val="00632B0A"/>
    <w:rsid w:val="0068705A"/>
    <w:rsid w:val="007630E4"/>
    <w:rsid w:val="007760FA"/>
    <w:rsid w:val="00786D18"/>
    <w:rsid w:val="008264BE"/>
    <w:rsid w:val="0083654E"/>
    <w:rsid w:val="00855728"/>
    <w:rsid w:val="008E11C8"/>
    <w:rsid w:val="00910510"/>
    <w:rsid w:val="00A12794"/>
    <w:rsid w:val="00A96310"/>
    <w:rsid w:val="00B9276D"/>
    <w:rsid w:val="00BA1D5B"/>
    <w:rsid w:val="00BC4D6F"/>
    <w:rsid w:val="00C17350"/>
    <w:rsid w:val="00C17533"/>
    <w:rsid w:val="00CA3E85"/>
    <w:rsid w:val="00CA6A71"/>
    <w:rsid w:val="00D0381E"/>
    <w:rsid w:val="00DC7E25"/>
    <w:rsid w:val="00E870E0"/>
    <w:rsid w:val="00EA6399"/>
    <w:rsid w:val="00EC0F14"/>
    <w:rsid w:val="00EC5B23"/>
    <w:rsid w:val="00EE1298"/>
    <w:rsid w:val="00EE1B46"/>
    <w:rsid w:val="00F16299"/>
    <w:rsid w:val="00F462F4"/>
    <w:rsid w:val="00F65550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1C81"/>
  <w15:docId w15:val="{3A4426ED-96C6-400B-B7BB-F657C13D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76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6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60F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760FA"/>
    <w:rPr>
      <w:color w:val="0563C1" w:themeColor="hyperlink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7760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7760FA"/>
    <w:rPr>
      <w:rFonts w:ascii="Arial" w:eastAsia="Times New Roman" w:hAnsi="Arial" w:cs="Arial"/>
      <w:lang w:val="en-U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325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5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81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8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8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aterina.babouckova@leda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2336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 projekt s.r.o.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Baboučková</dc:creator>
  <cp:lastModifiedBy>Kateřina Baboučková</cp:lastModifiedBy>
  <cp:revision>5</cp:revision>
  <cp:lastPrinted>2018-05-28T13:05:00Z</cp:lastPrinted>
  <dcterms:created xsi:type="dcterms:W3CDTF">2018-05-28T09:09:00Z</dcterms:created>
  <dcterms:modified xsi:type="dcterms:W3CDTF">2018-05-28T13:05:00Z</dcterms:modified>
</cp:coreProperties>
</file>